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92" w:rsidRPr="00716ED5" w:rsidRDefault="00BE3492" w:rsidP="00326470">
      <w:pPr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b/>
          <w:bCs/>
          <w:color w:val="4B4B4F"/>
          <w:sz w:val="28"/>
          <w:szCs w:val="28"/>
          <w:lang w:eastAsia="ru-RU"/>
        </w:rPr>
      </w:pPr>
      <w:r w:rsidRPr="00716ED5">
        <w:rPr>
          <w:rFonts w:ascii="Times New Roman" w:hAnsi="Times New Roman" w:cs="Tahoma"/>
          <w:b/>
          <w:bCs/>
          <w:color w:val="4B4B4F"/>
          <w:sz w:val="28"/>
          <w:szCs w:val="28"/>
          <w:lang w:eastAsia="ru-RU"/>
        </w:rPr>
        <w:t>Что такое клеточная терапия ?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В основе клеточной терапии лежит способность биологически активных экстрактов эмбриональных тканей передавать генетическую информацию биологически ослабленным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клеткам, таким образом, стимулируя и побуждая их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вырабатывать биоактивные белки. Конечным результатом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такой работы является омолаживание организма. Преимущества терапии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 :</w:t>
      </w:r>
    </w:p>
    <w:p w:rsidR="00BE3492" w:rsidRPr="00716ED5" w:rsidRDefault="00BE3492" w:rsidP="00326470">
      <w:pPr>
        <w:numPr>
          <w:ilvl w:val="0"/>
          <w:numId w:val="1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Клеточные эмбриональные экстракты мало отличны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друг от друга, и поэтому менее антигены и легко воспринимаются человеческим организмом.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 Жизненная сила клеточных эмбриональных тканей стимулирует человеческий организм, что ощущается практически в каждой его клетке.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 </w:t>
      </w:r>
    </w:p>
    <w:p w:rsidR="00BE3492" w:rsidRPr="00716ED5" w:rsidRDefault="00BE3492" w:rsidP="00326470">
      <w:pPr>
        <w:numPr>
          <w:ilvl w:val="0"/>
          <w:numId w:val="1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Клеточные экстракты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являются моделью для выработки новых белков, передавая свою генную информацию геному человеческого организма. Подобное взаимопроникновение двух </w:t>
      </w:r>
      <w:hyperlink r:id="rId7" w:history="1">
        <w:r w:rsidRPr="00716ED5">
          <w:rPr>
            <w:rFonts w:ascii="Times New Roman" w:hAnsi="Times New Roman" w:cs="Tahoma"/>
            <w:color w:val="4B4B4F"/>
            <w:sz w:val="24"/>
            <w:szCs w:val="21"/>
            <w:u w:val="single"/>
            <w:lang w:eastAsia="ru-RU"/>
          </w:rPr>
          <w:t>геномов</w:t>
        </w:r>
      </w:hyperlink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порождает</w:t>
      </w:r>
      <w:r w:rsidR="00716ED5"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 xml:space="preserve"> 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полипептидные цепочки, неотягощенные «дурным»</w:t>
      </w:r>
      <w:r w:rsidR="00716ED5"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 xml:space="preserve"> </w:t>
      </w:r>
      <w:r w:rsidRPr="00716ED5">
        <w:rPr>
          <w:rFonts w:ascii="Times New Roman" w:hAnsi="Times New Roman" w:cs="Tahoma"/>
          <w:color w:val="4B4B4F"/>
          <w:sz w:val="24"/>
          <w:szCs w:val="21"/>
          <w:u w:val="single"/>
          <w:lang w:eastAsia="ru-RU"/>
        </w:rPr>
        <w:t>наследством ДНК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. Новорожденные белки, не содержащие патологий, вызванных старением или болезнью,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начинают новый цикл размножения.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Немецкие исследователи доказали, что отмеченные радиоизотопами</w:t>
      </w:r>
      <w:r w:rsidR="00716ED5" w:rsidRPr="00716ED5">
        <w:rPr>
          <w:rFonts w:ascii="Times New Roman" w:hAnsi="Times New Roman" w:cs="Tahoma"/>
          <w:color w:val="4B4B4F"/>
          <w:sz w:val="24"/>
          <w:szCs w:val="24"/>
          <w:u w:val="single"/>
          <w:lang w:eastAsia="ru-RU"/>
        </w:rPr>
        <w:t xml:space="preserve"> 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клеточные экстракты нацеливаются на определенный орган. Таким образом, экстракты печени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мигрируют к износившейся печени, экстракты легкого – к больному легкому, и так далее. Это значит, что применяемый клеточный материал направлен на определенные органы и увеличивает их общий КПД.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На сегодняшний день есть основания полагать, что применяемый клеточный материал омолаживает, придает жизненную силу износившимся органам человеческого тела и «перепрограммирует» их генетический материал.</w:t>
      </w:r>
    </w:p>
    <w:p w:rsidR="00BE3492" w:rsidRPr="00716ED5" w:rsidRDefault="00BE3492" w:rsidP="00326470">
      <w:pPr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</w:pPr>
      <w:bookmarkStart w:id="0" w:name="2"/>
      <w:bookmarkEnd w:id="0"/>
      <w:r w:rsidRPr="00716ED5"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  <w:t>Методика Cellvital</w:t>
      </w:r>
      <w:r w:rsidRPr="00716ED5">
        <w:rPr>
          <w:rFonts w:ascii="Times New Roman" w:hAnsi="Times New Roman" w:cs="Tahoma"/>
          <w:b/>
          <w:bCs/>
          <w:color w:val="4B4B4F"/>
          <w:sz w:val="24"/>
          <w:szCs w:val="15"/>
          <w:lang w:eastAsia="ru-RU"/>
        </w:rPr>
        <w:t>®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С целью обеспечения безопасности и усовершенствования клеточной терапии, доктор медицинских наук А. Пфистер </w:t>
      </w:r>
      <w:r w:rsidR="00716ED5"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 xml:space="preserve"> 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изобрел свою собственную методику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, отличную от любой другой.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Биопродукты и клеточные ткани быстро теряют свои природные свойства под действием различных ферментов, расщепляющих белки. Протеины – жизненная суть клеток – разрушаются. Появилась необходимость в разработке способа хранения клеток. Во-первых, для того, чтобы в течение длительного времени сохранить неприкосновенной биологическую ценность белков, содержащихся в экстрактах клеток. Во-вторых, чтобы в лабораториях было достаточно времени для проведения испытаний и контроля, необходимого для устранения всевозможных патологий или токсичных веществ, поражающих клеточные экстракты. Этот способ хранения известен под названием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Методика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 основана на использовании стабилизующей стерильной жидкости, апирогенной, нетоксичной и дозируемой.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В ней, согласно многократно отработанным пропорциям, растворяют разные клеточные экстракты органов и эмбриональных тканей. Далее не следует ни замораживания, 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 xml:space="preserve">ни вакуумной сушки. Благодаря нашему многолетнему опыту, побочные 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lastRenderedPageBreak/>
        <w:t>эффекты очень редки и ограничиваются незначительными локальными реакциями.</w:t>
      </w:r>
    </w:p>
    <w:p w:rsidR="00716ED5" w:rsidRDefault="00BE3492" w:rsidP="00716ED5">
      <w:pPr>
        <w:spacing w:after="0" w:line="240" w:lineRule="auto"/>
        <w:rPr>
          <w:rFonts w:ascii="Times New Roman" w:hAnsi="Times New Roman" w:cs="Tahoma"/>
          <w:b/>
          <w:bCs/>
          <w:color w:val="4B4B4F"/>
          <w:sz w:val="24"/>
          <w:szCs w:val="23"/>
          <w:lang w:val="en-US"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Медицинский осмотр позволяет установить, к каким органам необходимо применить терапию. Пациенту, таким образом, вводятся клеточные экстракты, в которых он нуждается. Каждый орган лечится экстрактами, извлеченными из соответствующего органа, а не из одного и того же. Таким образом, терапия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имеет индивидуальный, целевой, а значит и более эффективный подход.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bookmarkStart w:id="1" w:name="3"/>
      <w:bookmarkEnd w:id="1"/>
    </w:p>
    <w:p w:rsidR="00BE3492" w:rsidRPr="00716ED5" w:rsidRDefault="00BE3492" w:rsidP="00716ED5">
      <w:pPr>
        <w:spacing w:after="0" w:line="240" w:lineRule="auto"/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</w:pPr>
      <w:r w:rsidRPr="00716ED5"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  <w:t>Теоретическое объяснение терапии Cellvital</w:t>
      </w:r>
      <w:r w:rsidRPr="00716ED5">
        <w:rPr>
          <w:rFonts w:ascii="Times New Roman" w:hAnsi="Times New Roman" w:cs="Tahoma"/>
          <w:b/>
          <w:bCs/>
          <w:color w:val="4B4B4F"/>
          <w:sz w:val="24"/>
          <w:szCs w:val="15"/>
          <w:lang w:eastAsia="ru-RU"/>
        </w:rPr>
        <w:t>®</w:t>
      </w:r>
    </w:p>
    <w:p w:rsidR="00BE3492" w:rsidRPr="00716ED5" w:rsidRDefault="00BE3492" w:rsidP="00326470">
      <w:pPr>
        <w:spacing w:after="0" w:line="240" w:lineRule="auto"/>
        <w:rPr>
          <w:rFonts w:ascii="Times New Roman" w:hAnsi="Times New Roman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Несмотря на то, что пока не установлено, каким образом клеточные экстракты регенерируют организм и замедляют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процесс старения, многочисленные исследования и теории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дают объяснение этому на практике доказанному феномену.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Вот три из них :</w:t>
      </w:r>
      <w:r w:rsidRPr="00716ED5">
        <w:rPr>
          <w:rFonts w:ascii="Times New Roman" w:hAnsi="Times New Roman" w:cs="Tahoma"/>
          <w:b/>
          <w:bCs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b/>
          <w:bCs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1) Нестабильность генома</w:t>
      </w:r>
    </w:p>
    <w:p w:rsidR="00BE3492" w:rsidRPr="00716ED5" w:rsidRDefault="00BE3492" w:rsidP="00326470">
      <w:pPr>
        <w:numPr>
          <w:ilvl w:val="0"/>
          <w:numId w:val="2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Исследователи доказали, что клетки человека и животных порождают, в процессе размножения, дефектные или неполные в отношении аминокислот белки. Этот феномен увеличивается с каждым делением клетки. (Уойтик и Гольдштейн, 1980).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Введение клеточных экстрактов оказывает эффект генного трансплантата, который прививается к геному реципиента. Клеточные экстракты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служат моделью для выработки новых здоровых белков и для реабилитации старых.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2) Производство свободных радикалов</w:t>
      </w:r>
    </w:p>
    <w:p w:rsidR="00BE3492" w:rsidRPr="00716ED5" w:rsidRDefault="00BE3492" w:rsidP="00326470">
      <w:pPr>
        <w:numPr>
          <w:ilvl w:val="0"/>
          <w:numId w:val="3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Свободные радикалы – это молекулы, одиночные электроны, которые вращаются на внешней орбите ядра. Таким образом, они ищут другой электрон для того, чтобы образовать новую стабильную молекулу. Свободные радикалы могут считаться вредными продуктами, возникающими в результате сгорания клеток, наподобие выхлопного газа автомобиля. (Оланоу К. У, 1993).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Свободные радикалы, будучи неустойчивыми, «нападают» на составляющие клеток, нанося вред липидам, белкам и ДНК, что может вызвать последствия, провоцирующие болезнь. Среди возможных причин, назовем ионную радиацию, ультрафиолетовые лучи, загрязненность окружающей среды, а также курение. Свободные радикалы являются причиной более 100 заболеваний 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Клеточные экстракты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предотвращают формирование свободных радикалов и устраняют нанесенный ими вред.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3) Теория теломер</w:t>
      </w:r>
    </w:p>
    <w:p w:rsidR="00BE3492" w:rsidRPr="00716ED5" w:rsidRDefault="00BE3492" w:rsidP="00326470">
      <w:pPr>
        <w:numPr>
          <w:ilvl w:val="0"/>
          <w:numId w:val="4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На концах линейных </w:t>
      </w:r>
      <w:hyperlink r:id="rId8" w:history="1">
        <w:r w:rsidRPr="00716ED5">
          <w:rPr>
            <w:rFonts w:ascii="Times New Roman" w:hAnsi="Times New Roman" w:cs="Tahoma"/>
            <w:color w:val="4B4B4F"/>
            <w:sz w:val="24"/>
            <w:szCs w:val="21"/>
            <w:u w:val="single"/>
            <w:lang w:eastAsia="ru-RU"/>
          </w:rPr>
          <w:t>хромосом эукариот</w:t>
        </w:r>
      </w:hyperlink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находятся специализированные ДНК-белковые структуры – теломеры. Они необходимы для сохранения целостности генетического материала при каждом делении клетки. Длина теломер уменьшается при каждом делении, а после определенного количества делений, хромосом уже не может размножаться. Исследования показали, что добавление фермента, теломеразы, может остановить уменьшение длины теломер. (Майе Л., Бошерон К., Готта M., Маршан С. 1996).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Экстракты клеток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обновляют хромосомы истощенных клеток.</w:t>
      </w:r>
    </w:p>
    <w:p w:rsidR="00BE3492" w:rsidRPr="00716ED5" w:rsidRDefault="00BE3492" w:rsidP="00326470">
      <w:pPr>
        <w:spacing w:before="100" w:beforeAutospacing="1" w:after="100" w:afterAutospacing="1" w:line="240" w:lineRule="auto"/>
        <w:outlineLvl w:val="1"/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</w:pPr>
      <w:bookmarkStart w:id="2" w:name="4"/>
      <w:bookmarkEnd w:id="2"/>
      <w:r w:rsidRPr="00716ED5">
        <w:rPr>
          <w:rFonts w:ascii="Times New Roman" w:hAnsi="Times New Roman" w:cs="Tahoma"/>
          <w:b/>
          <w:bCs/>
          <w:color w:val="4B4B4F"/>
          <w:sz w:val="24"/>
          <w:szCs w:val="23"/>
          <w:lang w:eastAsia="ru-RU"/>
        </w:rPr>
        <w:lastRenderedPageBreak/>
        <w:t>Тесты и исследования в Оздоровительном Центре Клинике Лемана</w:t>
      </w:r>
    </w:p>
    <w:p w:rsidR="00BE3492" w:rsidRPr="00716ED5" w:rsidRDefault="00BE3492" w:rsidP="00326470">
      <w:pPr>
        <w:spacing w:after="0" w:line="240" w:lineRule="auto"/>
        <w:rPr>
          <w:rFonts w:ascii="Times New Roman" w:hAnsi="Times New Roman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Из года в год были привнесены различные улучшения, как в области техники производства материала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, так и в области тестов, контроля и испытаний конечного продукта, с целью гарантировать его безвредность, увеличить эффективность и исключить всякую возможность присутствия патологических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и токсичных составляющих.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b/>
          <w:bCs/>
          <w:color w:val="4B4B4F"/>
          <w:sz w:val="24"/>
          <w:szCs w:val="21"/>
          <w:lang w:eastAsia="ru-RU"/>
        </w:rPr>
        <w:t>Примеры тестов и контроля</w:t>
      </w:r>
    </w:p>
    <w:p w:rsidR="00BE3492" w:rsidRPr="00716ED5" w:rsidRDefault="00BE3492" w:rsidP="00326470">
      <w:pPr>
        <w:numPr>
          <w:ilvl w:val="0"/>
          <w:numId w:val="5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Мы приветствуем новые внедрения, направленные на оптимизацию материала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. Вот уже в течение многих лет мы проводим тесты на содержание протеинов в нашем продукте. Этот биологический показатель нашего продукта – тест бдительности, позволяющий нам контролировать его качество. Мы также готовы предложить безупречный и биологически активный материал.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Другой тест состоит в том, чтобы удостовериться, что экстракты клеток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не оказывают никакого</w:t>
      </w:r>
      <w:bookmarkStart w:id="3" w:name="_GoBack"/>
      <w:bookmarkEnd w:id="3"/>
      <w:r w:rsidRPr="00716ED5">
        <w:rPr>
          <w:rFonts w:ascii="Times New Roman" w:hAnsi="Times New Roman" w:cs="Tahoma"/>
          <w:color w:val="4B4B4F"/>
          <w:sz w:val="24"/>
          <w:szCs w:val="21"/>
          <w:u w:val="single"/>
          <w:lang w:eastAsia="ru-RU"/>
        </w:rPr>
        <w:t>цитопатогенного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эффекта на клетки потомства, на которые мы оказываем влияние. Данный тест проводится над каждым потомственным набором клеток и каждым экстрактом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, что позволяет гарантировать безвредность нашего продукта по отношению к живой клетке.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b/>
          <w:bCs/>
          <w:color w:val="4B4B4F"/>
          <w:sz w:val="24"/>
          <w:szCs w:val="24"/>
          <w:lang w:eastAsia="ru-RU"/>
        </w:rPr>
        <w:t>Научные исследования</w:t>
      </w:r>
    </w:p>
    <w:p w:rsidR="00BE3492" w:rsidRPr="00716ED5" w:rsidRDefault="00BE3492" w:rsidP="00326470">
      <w:pPr>
        <w:numPr>
          <w:ilvl w:val="0"/>
          <w:numId w:val="6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Для соблюдения этики по отношению к подопытным животным, мы приняли несколько лет назад решение производить все эксперименты на клонированных живых клетках, которые мы храним в подобающей среде. Новые технологии и методики клеточной культуры предлагают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все больше преимуществ.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Кроме того, возможность наблюдения под микроскопом контрастов клеточной фазы и прочие специфичные тесты позволяют быстро получить необходимые сведения. 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В нашей лаборатории были проведены эксперименты относительно действия клеточных экстрактов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на микроорганизмы или на сопротивляемость и долголетие (количество делений) разных клеток.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Были получены следующие результаты :</w:t>
      </w:r>
    </w:p>
    <w:p w:rsidR="00BE3492" w:rsidRPr="00716ED5" w:rsidRDefault="00BE3492" w:rsidP="00326470">
      <w:pPr>
        <w:numPr>
          <w:ilvl w:val="0"/>
          <w:numId w:val="7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Данные опыты предназначены доказать повышение сопротивляемости клеток или микроорганизмов при контакте с материалом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. А именно, под его действием клетка-донор проявляет тенденцию породить как можно больше потомства. Увеличивается количество молодых клеток и последовательных делений.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 Предыдущие опыты подчеркнули эффект Тимус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 на культуры клеток </w:t>
      </w:r>
      <w:r w:rsidRPr="00716ED5">
        <w:rPr>
          <w:rFonts w:ascii="Times New Roman" w:hAnsi="Times New Roman" w:cs="Tahoma"/>
          <w:color w:val="4B4B4F"/>
          <w:sz w:val="24"/>
          <w:szCs w:val="24"/>
          <w:u w:val="single"/>
          <w:lang w:eastAsia="ru-RU"/>
        </w:rPr>
        <w:t>Хорио-эпителиом A 549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t>.</w:t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</w:r>
      <w:r w:rsidRPr="00716ED5">
        <w:rPr>
          <w:rFonts w:ascii="Times New Roman" w:hAnsi="Times New Roman" w:cs="Tahoma"/>
          <w:color w:val="4B4B4F"/>
          <w:sz w:val="24"/>
          <w:szCs w:val="24"/>
          <w:lang w:eastAsia="ru-RU"/>
        </w:rPr>
        <w:br/>
        <w:t>Были получены следующие результаты :</w:t>
      </w:r>
    </w:p>
    <w:p w:rsidR="00BE3492" w:rsidRPr="00716ED5" w:rsidRDefault="00BE3492" w:rsidP="00326470">
      <w:pPr>
        <w:numPr>
          <w:ilvl w:val="0"/>
          <w:numId w:val="8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Под влиянием раствора Тимус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пласты клеток становились больше, и их количество увеличивалось до 50% по сравнению с клетками, необработанными раствором.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 </w:t>
      </w:r>
    </w:p>
    <w:p w:rsidR="00BE3492" w:rsidRPr="00716ED5" w:rsidRDefault="00BE3492" w:rsidP="00326470">
      <w:pPr>
        <w:numPr>
          <w:ilvl w:val="0"/>
          <w:numId w:val="8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Клетки, рост которых приостановился в </w:t>
      </w:r>
      <w:r w:rsidRPr="00716ED5">
        <w:rPr>
          <w:rFonts w:ascii="Times New Roman" w:hAnsi="Times New Roman" w:cs="Tahoma"/>
          <w:color w:val="4B4B4F"/>
          <w:sz w:val="24"/>
          <w:szCs w:val="21"/>
          <w:u w:val="single"/>
          <w:lang w:eastAsia="ru-RU"/>
        </w:rPr>
        <w:t>МЕМ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 xml:space="preserve">, начали расти после добавления 1% 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lastRenderedPageBreak/>
        <w:t>экстракта Тимус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.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br/>
        <w:t> </w:t>
      </w:r>
    </w:p>
    <w:p w:rsidR="00BE3492" w:rsidRPr="00716ED5" w:rsidRDefault="00BE3492" w:rsidP="00326470">
      <w:pPr>
        <w:numPr>
          <w:ilvl w:val="0"/>
          <w:numId w:val="8"/>
        </w:numPr>
        <w:spacing w:after="0" w:line="240" w:lineRule="auto"/>
        <w:rPr>
          <w:rFonts w:ascii="Times New Roman" w:hAnsi="Times New Roman" w:cs="Tahoma"/>
          <w:color w:val="4B4B4F"/>
          <w:sz w:val="24"/>
          <w:szCs w:val="21"/>
          <w:lang w:eastAsia="ru-RU"/>
        </w:rPr>
      </w:pP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Предварительные исследования показали, что экстракты Тимус Cellvital</w:t>
      </w:r>
      <w:r w:rsidRPr="00716ED5">
        <w:rPr>
          <w:rFonts w:ascii="Times New Roman" w:hAnsi="Times New Roman" w:cs="Tahoma"/>
          <w:color w:val="4B4B4F"/>
          <w:sz w:val="24"/>
          <w:szCs w:val="15"/>
          <w:lang w:eastAsia="ru-RU"/>
        </w:rPr>
        <w:t>®</w:t>
      </w:r>
      <w:r w:rsidRPr="00716ED5">
        <w:rPr>
          <w:rFonts w:ascii="Times New Roman" w:hAnsi="Times New Roman" w:cs="Tahoma"/>
          <w:color w:val="4B4B4F"/>
          <w:sz w:val="24"/>
          <w:szCs w:val="21"/>
          <w:lang w:eastAsia="ru-RU"/>
        </w:rPr>
        <w:t> оказывают влияние на культуру лейкоцитов, управляющих иммунной системой организма. Их рост и количество новорожденных клеток увеличиваются.</w:t>
      </w:r>
    </w:p>
    <w:p w:rsidR="00BE3492" w:rsidRPr="00716ED5" w:rsidRDefault="00BE3492" w:rsidP="00326470">
      <w:pPr>
        <w:pStyle w:val="2"/>
        <w:rPr>
          <w:rFonts w:cs="Tahoma"/>
          <w:color w:val="4B4B4F"/>
          <w:sz w:val="24"/>
          <w:szCs w:val="23"/>
        </w:rPr>
      </w:pPr>
      <w:r w:rsidRPr="00716ED5">
        <w:rPr>
          <w:rFonts w:cs="Tahoma"/>
          <w:color w:val="4B4B4F"/>
          <w:sz w:val="24"/>
          <w:szCs w:val="24"/>
        </w:rPr>
        <w:t> </w:t>
      </w:r>
      <w:r w:rsidRPr="00716ED5">
        <w:rPr>
          <w:rFonts w:cs="Tahoma"/>
          <w:color w:val="4B4B4F"/>
          <w:sz w:val="24"/>
          <w:szCs w:val="23"/>
        </w:rPr>
        <w:t>Графики</w:t>
      </w:r>
    </w:p>
    <w:p w:rsidR="00BE3492" w:rsidRPr="00716ED5" w:rsidRDefault="00BE3492" w:rsidP="00326470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Измерение различных биологических параметров старения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делает очевидным положительное влияние терапии Cellvital</w:t>
      </w:r>
      <w:r w:rsidRPr="00716ED5">
        <w:rPr>
          <w:rFonts w:cs="Tahoma"/>
          <w:b w:val="0"/>
          <w:bCs w:val="0"/>
          <w:color w:val="4B4B4F"/>
          <w:sz w:val="24"/>
          <w:szCs w:val="15"/>
        </w:rPr>
        <w:t>®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на человеческий организм. Нижеприведенный график иллюстрирует процесс старения индивидуума, не прибегнувшего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к терапии Cellvital</w:t>
      </w:r>
      <w:r w:rsidRPr="00716ED5">
        <w:rPr>
          <w:rFonts w:cs="Tahoma"/>
          <w:b w:val="0"/>
          <w:bCs w:val="0"/>
          <w:color w:val="4B4B4F"/>
          <w:sz w:val="24"/>
          <w:szCs w:val="15"/>
        </w:rPr>
        <w:t>®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E3492" w:rsidRPr="00716ED5" w:rsidTr="00326470">
        <w:trPr>
          <w:tblCellSpacing w:w="0" w:type="dxa"/>
        </w:trPr>
        <w:tc>
          <w:tcPr>
            <w:tcW w:w="0" w:type="auto"/>
            <w:vAlign w:val="center"/>
          </w:tcPr>
          <w:p w:rsidR="00BE3492" w:rsidRPr="00716ED5" w:rsidRDefault="00292BAF">
            <w:pPr>
              <w:rPr>
                <w:rFonts w:ascii="Times New Roman" w:hAnsi="Times New Roman" w:cs="Tahoma"/>
                <w:color w:val="4B4B4F"/>
                <w:sz w:val="24"/>
                <w:szCs w:val="21"/>
              </w:rPr>
            </w:pPr>
            <w:hyperlink r:id="rId9" w:history="1">
              <w:r w:rsidR="00716ED5" w:rsidRPr="00716ED5">
                <w:rPr>
                  <w:rFonts w:ascii="Times New Roman" w:hAnsi="Times New Roman" w:cs="Tahoma"/>
                  <w:noProof/>
                  <w:color w:val="4B4B4F"/>
                  <w:sz w:val="24"/>
                  <w:szCs w:val="21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i1025" type="#_x0000_t75" alt="http://www.lemana.com/uploads/images/medical/clinique+suisse+graph2+ru.jpg" href="http://www.lemana.com/uploads/images/medical/clinique+suisse+graph2+ru.j" style="width:336.85pt;height:194.1pt;visibility:visible" o:button="t">
                    <v:fill o:detectmouseclick="t"/>
                    <v:imagedata r:id="rId10" o:title=""/>
                  </v:shape>
                </w:pict>
              </w:r>
            </w:hyperlink>
          </w:p>
        </w:tc>
      </w:tr>
      <w:tr w:rsidR="00BE3492" w:rsidRPr="00716ED5" w:rsidTr="00326470">
        <w:trPr>
          <w:tblCellSpacing w:w="0" w:type="dxa"/>
        </w:trPr>
        <w:tc>
          <w:tcPr>
            <w:tcW w:w="0" w:type="auto"/>
            <w:vAlign w:val="center"/>
          </w:tcPr>
          <w:p w:rsidR="00BE3492" w:rsidRPr="00716ED5" w:rsidRDefault="00BE3492">
            <w:pPr>
              <w:jc w:val="center"/>
              <w:rPr>
                <w:rFonts w:ascii="Times New Roman" w:hAnsi="Times New Roman" w:cs="Tahoma"/>
                <w:color w:val="4B4B4F"/>
                <w:sz w:val="24"/>
                <w:szCs w:val="21"/>
              </w:rPr>
            </w:pPr>
            <w:r w:rsidRPr="00716ED5">
              <w:rPr>
                <w:rFonts w:ascii="Times New Roman" w:hAnsi="Times New Roman" w:cs="Tahoma"/>
                <w:color w:val="4B4B4F"/>
                <w:sz w:val="24"/>
                <w:szCs w:val="15"/>
              </w:rPr>
              <w:t>график 1 : Эволюция различных биологических параметров в зависимости от возраста</w:t>
            </w:r>
            <w:r w:rsidRPr="00716ED5">
              <w:rPr>
                <w:rStyle w:val="apple-converted-space"/>
                <w:rFonts w:ascii="Times New Roman" w:hAnsi="Times New Roman" w:cs="Tahoma"/>
                <w:color w:val="4B4B4F"/>
                <w:sz w:val="24"/>
                <w:szCs w:val="15"/>
              </w:rPr>
              <w:t> </w:t>
            </w:r>
            <w:r w:rsidRPr="00716ED5">
              <w:rPr>
                <w:rFonts w:ascii="Times New Roman" w:hAnsi="Times New Roman" w:cs="Tahoma"/>
                <w:color w:val="4B4B4F"/>
                <w:sz w:val="24"/>
                <w:szCs w:val="15"/>
              </w:rPr>
              <w:br/>
              <w:t>(Источник: Франц Шмид, Новое измерение медицины - A New Dimension of Medecine - Тан, Швейцария, 1983 p. 286)</w:t>
            </w:r>
          </w:p>
        </w:tc>
      </w:tr>
    </w:tbl>
    <w:p w:rsidR="00BE3492" w:rsidRDefault="00BE3492" w:rsidP="00326470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  <w:lang w:val="en-US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Данный график показывает, что идеальный возраст для терапии Cellvital</w:t>
      </w:r>
      <w:r w:rsidRPr="00716ED5">
        <w:rPr>
          <w:rFonts w:cs="Tahoma"/>
          <w:b w:val="0"/>
          <w:bCs w:val="0"/>
          <w:color w:val="4B4B4F"/>
          <w:sz w:val="24"/>
          <w:szCs w:val="15"/>
        </w:rPr>
        <w:t>®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t>, позволяющей укрепить иммунную систему и умственные способности, примерно 35 лет. Рекомендуется возобновлять полный курс терапии каждые два – три года.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График, приведенный ниже, отображает эволюцию различных органов и человеческих тканей в период жизни.</w:t>
      </w:r>
    </w:p>
    <w:p w:rsidR="00716ED5" w:rsidRPr="00716ED5" w:rsidRDefault="00716ED5" w:rsidP="00716ED5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Терапия Cellvital</w:t>
      </w:r>
      <w:r w:rsidRPr="00716ED5">
        <w:rPr>
          <w:rFonts w:cs="Tahoma"/>
          <w:b w:val="0"/>
          <w:bCs w:val="0"/>
          <w:color w:val="4B4B4F"/>
          <w:sz w:val="24"/>
          <w:szCs w:val="15"/>
        </w:rPr>
        <w:t>®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t>может замедлить износ органов и тканей,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как это представлено на графике и увеличить продолжительность высокого КПД. Эффект от процедур равномерно распределяется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на весь организм.</w:t>
      </w:r>
    </w:p>
    <w:p w:rsidR="00716ED5" w:rsidRPr="00716ED5" w:rsidRDefault="00716ED5" w:rsidP="00326470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  <w:lang w:val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BE3492" w:rsidRPr="00716ED5" w:rsidTr="00326470">
        <w:trPr>
          <w:tblCellSpacing w:w="0" w:type="dxa"/>
        </w:trPr>
        <w:tc>
          <w:tcPr>
            <w:tcW w:w="0" w:type="auto"/>
            <w:vAlign w:val="center"/>
          </w:tcPr>
          <w:p w:rsidR="00BE3492" w:rsidRPr="00716ED5" w:rsidRDefault="00292BAF">
            <w:pPr>
              <w:rPr>
                <w:rFonts w:ascii="Times New Roman" w:hAnsi="Times New Roman" w:cs="Tahoma"/>
                <w:color w:val="4B4B4F"/>
                <w:sz w:val="24"/>
                <w:szCs w:val="21"/>
              </w:rPr>
            </w:pPr>
            <w:hyperlink r:id="rId11" w:history="1">
              <w:r w:rsidR="00716ED5" w:rsidRPr="00716ED5">
                <w:rPr>
                  <w:rFonts w:ascii="Times New Roman" w:hAnsi="Times New Roman" w:cs="Tahoma"/>
                  <w:noProof/>
                  <w:color w:val="4B4B4F"/>
                  <w:sz w:val="24"/>
                  <w:szCs w:val="21"/>
                  <w:lang w:eastAsia="ru-RU"/>
                </w:rPr>
                <w:pict>
                  <v:shape id="Рисунок 1" o:spid="_x0000_i1026" type="#_x0000_t75" alt="http://www.lemana.com/uploads/images/medical/clinique+suisse+graph1+ru.jpg" href="http://www.lemana.com/uploads/images/medical/clinique+suisse+graph1+ru.j" style="width:367.5pt;height:211.6pt;visibility:visible" o:button="t">
                    <v:fill o:detectmouseclick="t"/>
                    <v:imagedata r:id="rId12" o:title=""/>
                  </v:shape>
                </w:pict>
              </w:r>
            </w:hyperlink>
          </w:p>
        </w:tc>
      </w:tr>
      <w:tr w:rsidR="00BE3492" w:rsidRPr="00716ED5" w:rsidTr="00326470">
        <w:trPr>
          <w:tblCellSpacing w:w="0" w:type="dxa"/>
        </w:trPr>
        <w:tc>
          <w:tcPr>
            <w:tcW w:w="0" w:type="auto"/>
            <w:vAlign w:val="center"/>
          </w:tcPr>
          <w:p w:rsidR="00BE3492" w:rsidRPr="00716ED5" w:rsidRDefault="00BE3492">
            <w:pPr>
              <w:jc w:val="center"/>
              <w:rPr>
                <w:rFonts w:ascii="Times New Roman" w:hAnsi="Times New Roman" w:cs="Tahoma"/>
                <w:color w:val="4B4B4F"/>
                <w:sz w:val="24"/>
                <w:szCs w:val="21"/>
              </w:rPr>
            </w:pPr>
            <w:r w:rsidRPr="00716ED5">
              <w:rPr>
                <w:rFonts w:ascii="Times New Roman" w:hAnsi="Times New Roman" w:cs="Tahoma"/>
                <w:color w:val="4B4B4F"/>
                <w:sz w:val="24"/>
                <w:szCs w:val="15"/>
              </w:rPr>
              <w:t>график 2 : Зрелость и старение различных тканей человеческого организма</w:t>
            </w:r>
            <w:r w:rsidRPr="00716ED5">
              <w:rPr>
                <w:rStyle w:val="apple-converted-space"/>
                <w:rFonts w:ascii="Times New Roman" w:hAnsi="Times New Roman" w:cs="Tahoma"/>
                <w:color w:val="4B4B4F"/>
                <w:sz w:val="24"/>
                <w:szCs w:val="15"/>
              </w:rPr>
              <w:t> </w:t>
            </w:r>
            <w:r w:rsidRPr="00716ED5">
              <w:rPr>
                <w:rFonts w:ascii="Times New Roman" w:hAnsi="Times New Roman" w:cs="Tahoma"/>
                <w:color w:val="4B4B4F"/>
                <w:sz w:val="24"/>
                <w:szCs w:val="15"/>
              </w:rPr>
              <w:br/>
              <w:t>(Источник : Франц Шмид, Новое измерение медицины - A New Dimension of Medecine - Тан, Швейцария, 1983, р. 286)</w:t>
            </w:r>
          </w:p>
        </w:tc>
      </w:tr>
    </w:tbl>
    <w:p w:rsidR="00BE3492" w:rsidRPr="00716ED5" w:rsidRDefault="00BE3492" w:rsidP="00326470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 </w:t>
      </w:r>
    </w:p>
    <w:p w:rsidR="00BE3492" w:rsidRPr="00716ED5" w:rsidRDefault="00BE3492" w:rsidP="00716ED5">
      <w:pPr>
        <w:pStyle w:val="3"/>
        <w:spacing w:before="0" w:beforeAutospacing="0" w:after="150" w:afterAutospacing="0"/>
        <w:rPr>
          <w:rFonts w:cs="Tahoma"/>
          <w:color w:val="4B4B4F"/>
          <w:sz w:val="24"/>
          <w:szCs w:val="23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 </w:t>
      </w:r>
      <w:bookmarkStart w:id="4" w:name="6"/>
      <w:bookmarkEnd w:id="4"/>
      <w:r w:rsidRPr="00716ED5">
        <w:rPr>
          <w:rFonts w:cs="Tahoma"/>
          <w:color w:val="4B4B4F"/>
          <w:sz w:val="24"/>
          <w:szCs w:val="23"/>
        </w:rPr>
        <w:t>Производственный стресс</w:t>
      </w:r>
    </w:p>
    <w:p w:rsidR="00BE3492" w:rsidRPr="00716ED5" w:rsidRDefault="00BE3492" w:rsidP="00326470">
      <w:pPr>
        <w:pStyle w:val="3"/>
        <w:spacing w:before="0" w:beforeAutospacing="0" w:after="150" w:afterAutospacing="0"/>
        <w:rPr>
          <w:rFonts w:cs="Tahoma"/>
          <w:b w:val="0"/>
          <w:bCs w:val="0"/>
          <w:color w:val="4B4B4F"/>
          <w:sz w:val="24"/>
          <w:szCs w:val="24"/>
        </w:rPr>
      </w:pPr>
      <w:r w:rsidRPr="00716ED5">
        <w:rPr>
          <w:rFonts w:cs="Tahoma"/>
          <w:b w:val="0"/>
          <w:bCs w:val="0"/>
          <w:color w:val="4B4B4F"/>
          <w:sz w:val="24"/>
          <w:szCs w:val="24"/>
        </w:rPr>
        <w:t>Производственный стресс - одно из самых серьезных бедствий нашей эпохи. Он влияет как на здоровье людей, так и на благосостояние предприятий: понижение эффективности,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низкая производительность, потеря динамизма и финансов.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В американском институте, изучающем влияние стресса ( l'Institut Américain sur le stress), доказали, что стресс обходится США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в 200 миллиардов долларов, что превышает сумму убытков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от забастовок. Стресс является причиной потери более 300 миллионов рабочих дней. Согласно Международной Организации Труда, количество людей в индустриально развитых странах, находящихся под влиянием стресса, удвоилось за последние 10 лет. Французский Институт – Общество по анкетированию и опросам CSA TMO ( L' institut français Société d'Enquêtes et de Sondages) утверждает, что 86% служащих в Европе страдают</w:t>
      </w:r>
      <w:r w:rsidRPr="00716ED5">
        <w:rPr>
          <w:rStyle w:val="apple-converted-space"/>
          <w:rFonts w:cs="Tahoma"/>
          <w:b w:val="0"/>
          <w:bCs w:val="0"/>
          <w:color w:val="4B4B4F"/>
          <w:sz w:val="24"/>
          <w:szCs w:val="24"/>
        </w:rPr>
        <w:t> </w:t>
      </w:r>
      <w:r w:rsidRPr="00716ED5">
        <w:rPr>
          <w:rFonts w:cs="Tahoma"/>
          <w:b w:val="0"/>
          <w:bCs w:val="0"/>
          <w:color w:val="4B4B4F"/>
          <w:sz w:val="24"/>
          <w:szCs w:val="24"/>
        </w:rPr>
        <w:br/>
        <w:t>от производственного стресса. Всемирная Организация Здоровья напоминает, что стресс утраивает риск сердечно-сосудистых заболеваний, связан с бессонницей, депрессией, является причиной боли в суставах и мышцах.</w:t>
      </w:r>
    </w:p>
    <w:p w:rsidR="00BE3492" w:rsidRPr="00716ED5" w:rsidRDefault="00BE3492" w:rsidP="00326470">
      <w:pPr>
        <w:spacing w:after="150" w:line="240" w:lineRule="auto"/>
        <w:outlineLvl w:val="2"/>
        <w:rPr>
          <w:rFonts w:ascii="Times New Roman" w:hAnsi="Times New Roman" w:cs="Tahoma"/>
          <w:color w:val="4B4B4F"/>
          <w:sz w:val="24"/>
          <w:szCs w:val="24"/>
          <w:lang w:eastAsia="ru-RU"/>
        </w:rPr>
      </w:pPr>
    </w:p>
    <w:p w:rsidR="00BE3492" w:rsidRPr="00716ED5" w:rsidRDefault="00BE3492">
      <w:pPr>
        <w:rPr>
          <w:rFonts w:ascii="Times New Roman" w:hAnsi="Times New Roman"/>
          <w:color w:val="4B4B4F"/>
          <w:sz w:val="24"/>
        </w:rPr>
      </w:pPr>
    </w:p>
    <w:sectPr w:rsidR="00BE3492" w:rsidRPr="00716ED5" w:rsidSect="00EE5598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0EF" w:rsidRDefault="002320EF" w:rsidP="00716ED5">
      <w:pPr>
        <w:spacing w:after="0" w:line="240" w:lineRule="auto"/>
      </w:pPr>
      <w:r>
        <w:separator/>
      </w:r>
    </w:p>
  </w:endnote>
  <w:endnote w:type="continuationSeparator" w:id="1">
    <w:p w:rsidR="002320EF" w:rsidRDefault="002320EF" w:rsidP="00716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D5" w:rsidRPr="00BC48E4" w:rsidRDefault="00716ED5" w:rsidP="00716ED5">
    <w:pPr>
      <w:pStyle w:val="aa"/>
      <w:tabs>
        <w:tab w:val="left" w:pos="6493"/>
      </w:tabs>
      <w:ind w:left="1304"/>
      <w:rPr>
        <w:rFonts w:ascii="Century Gothic" w:hAnsi="Century Gothic" w:cs="Courier New"/>
        <w:b/>
        <w:shadow/>
        <w:color w:val="000080"/>
        <w:sz w:val="32"/>
        <w:szCs w:val="32"/>
        <w:lang w:val="ru-RU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2" o:spid="_x0000_s2050" type="#_x0000_t75" alt="soleans, soleanstour" style="position:absolute;left:0;text-align:left;margin-left:-11.85pt;margin-top:-4.4pt;width:67.2pt;height:67pt;z-index:2;visibility:visible">
          <v:imagedata r:id="rId1" o:title="soleans, soleanstour"/>
          <w10:wrap type="square"/>
        </v:shape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>Туристическая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компания </w:t>
    </w:r>
    <w:r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 </w:t>
    </w:r>
    <w:r w:rsidRPr="00BC48E4">
      <w:rPr>
        <w:rFonts w:ascii="Tahoma" w:hAnsi="Tahoma" w:cs="Tahoma"/>
        <w:b/>
        <w:shadow/>
        <w:color w:val="000080"/>
        <w:sz w:val="32"/>
        <w:szCs w:val="32"/>
        <w:lang w:val="ru-RU"/>
      </w:rPr>
      <w:t xml:space="preserve"> </w:t>
    </w:r>
    <w:r w:rsidRPr="005E7F01">
      <w:rPr>
        <w:noProof/>
        <w:lang w:val="ru-RU" w:eastAsia="ru-RU"/>
      </w:rPr>
      <w:pict>
        <v:rect id="_x0000_s2049" style="position:absolute;left:0;text-align:left;margin-left:567pt;margin-top:119.4pt;width:1in;height:1in;z-index:1;mso-position-horizontal-relative:text;mso-position-vertical-relative:text"/>
      </w:pict>
    </w:r>
    <w:r w:rsidRPr="00BC48E4">
      <w:rPr>
        <w:rFonts w:ascii="Tahoma" w:hAnsi="Tahoma" w:cs="Tahoma"/>
        <w:b/>
        <w:shadow/>
        <w:color w:val="000080"/>
        <w:sz w:val="32"/>
        <w:szCs w:val="32"/>
        <w:lang w:val="en-US"/>
      </w:rPr>
      <w:t>SOLEANS</w:t>
    </w:r>
  </w:p>
  <w:p w:rsidR="00716ED5" w:rsidRPr="00C4378E" w:rsidRDefault="00716ED5" w:rsidP="00716ED5">
    <w:pPr>
      <w:pStyle w:val="1"/>
      <w:tabs>
        <w:tab w:val="left" w:pos="7694"/>
      </w:tabs>
      <w:spacing w:before="0"/>
      <w:ind w:left="1304"/>
      <w:jc w:val="center"/>
      <w:rPr>
        <w:rFonts w:ascii="Helvetica" w:hAnsi="Helvetica"/>
        <w:shadow/>
        <w:color w:val="000080"/>
        <w:sz w:val="20"/>
      </w:rPr>
    </w:pPr>
    <w:r w:rsidRPr="00FD5D7D">
      <w:rPr>
        <w:shadow/>
        <w:color w:val="000080"/>
        <w:sz w:val="20"/>
      </w:rPr>
      <w:t>Москва</w:t>
    </w:r>
    <w:r w:rsidRPr="00FD5D7D">
      <w:rPr>
        <w:rFonts w:ascii="Helvetica" w:hAnsi="Helvetica"/>
        <w:shadow/>
        <w:color w:val="000080"/>
        <w:sz w:val="20"/>
      </w:rPr>
      <w:t xml:space="preserve">, </w:t>
    </w:r>
    <w:r w:rsidRPr="001346C3">
      <w:rPr>
        <w:shadow/>
        <w:color w:val="000080"/>
        <w:sz w:val="20"/>
      </w:rPr>
      <w:t>м. Киевская</w:t>
    </w:r>
    <w:r>
      <w:rPr>
        <w:shadow/>
        <w:color w:val="000080"/>
        <w:sz w:val="20"/>
      </w:rPr>
      <w:t>,</w:t>
    </w:r>
    <w:r>
      <w:rPr>
        <w:rFonts w:ascii="Helvetica" w:hAnsi="Helvetica"/>
        <w:shadow/>
        <w:color w:val="000080"/>
        <w:sz w:val="20"/>
      </w:rPr>
      <w:t xml:space="preserve"> </w:t>
    </w:r>
    <w:r>
      <w:rPr>
        <w:shadow/>
        <w:color w:val="000080"/>
        <w:sz w:val="20"/>
      </w:rPr>
      <w:t>наб.</w:t>
    </w:r>
    <w:r w:rsidRPr="00FD5D7D">
      <w:rPr>
        <w:shadow/>
        <w:color w:val="000080"/>
        <w:sz w:val="20"/>
      </w:rPr>
      <w:t xml:space="preserve"> Тараса Шевченко</w:t>
    </w:r>
    <w:r w:rsidRPr="00FD5D7D">
      <w:rPr>
        <w:rFonts w:ascii="Helvetica" w:hAnsi="Helvetica"/>
        <w:shadow/>
        <w:color w:val="000080"/>
        <w:sz w:val="20"/>
      </w:rPr>
      <w:t>, 3</w:t>
    </w:r>
    <w:r w:rsidRPr="00FD5D7D">
      <w:rPr>
        <w:shadow/>
        <w:color w:val="000080"/>
        <w:sz w:val="20"/>
      </w:rPr>
      <w:t>,</w:t>
    </w:r>
    <w:r w:rsidRPr="00FD5D7D">
      <w:rPr>
        <w:rFonts w:ascii="Helvetica" w:hAnsi="Helvetica"/>
        <w:shadow/>
        <w:color w:val="000080"/>
        <w:sz w:val="20"/>
      </w:rPr>
      <w:t xml:space="preserve"> </w:t>
    </w:r>
    <w:r w:rsidRPr="00FD5D7D">
      <w:rPr>
        <w:shadow/>
        <w:color w:val="000080"/>
        <w:sz w:val="20"/>
      </w:rPr>
      <w:t>тел</w:t>
    </w:r>
    <w:r w:rsidRPr="00FD5D7D">
      <w:rPr>
        <w:rFonts w:ascii="Helvetica" w:hAnsi="Helvetica"/>
        <w:shadow/>
        <w:color w:val="000080"/>
        <w:sz w:val="20"/>
      </w:rPr>
      <w:t xml:space="preserve">. </w:t>
    </w:r>
    <w:r w:rsidRPr="00C4378E">
      <w:rPr>
        <w:rFonts w:ascii="Helvetica" w:hAnsi="Helvetica"/>
        <w:shadow/>
        <w:color w:val="000080"/>
        <w:sz w:val="20"/>
      </w:rPr>
      <w:t>(495) 232 32 25 / 234 99 27</w:t>
    </w:r>
  </w:p>
  <w:p w:rsidR="00716ED5" w:rsidRPr="00FA6816" w:rsidRDefault="00716ED5" w:rsidP="00716ED5">
    <w:pPr>
      <w:pStyle w:val="1"/>
      <w:tabs>
        <w:tab w:val="left" w:pos="7694"/>
      </w:tabs>
      <w:spacing w:before="0"/>
      <w:ind w:left="1304"/>
      <w:jc w:val="center"/>
    </w:pPr>
    <w:r w:rsidRPr="00FD5D7D">
      <w:rPr>
        <w:shadow/>
        <w:color w:val="000080"/>
        <w:sz w:val="20"/>
        <w:lang w:val="en-US"/>
      </w:rPr>
      <w:t>E</w:t>
    </w:r>
    <w:r w:rsidRPr="00FA6816">
      <w:rPr>
        <w:shadow/>
        <w:color w:val="000080"/>
        <w:sz w:val="20"/>
      </w:rPr>
      <w:t xml:space="preserve"> – </w:t>
    </w:r>
    <w:r w:rsidRPr="00FD5D7D">
      <w:rPr>
        <w:shadow/>
        <w:color w:val="000080"/>
        <w:sz w:val="20"/>
        <w:lang w:val="en-US"/>
      </w:rPr>
      <w:t>mail</w:t>
    </w:r>
    <w:r w:rsidRPr="00FA6816">
      <w:rPr>
        <w:shadow/>
        <w:color w:val="000080"/>
        <w:sz w:val="20"/>
      </w:rPr>
      <w:t xml:space="preserve">: </w:t>
    </w:r>
    <w:smartTag w:uri="urn:schemas-microsoft-com:office:smarttags" w:element="PersonName">
      <w:r w:rsidRPr="001811ED">
        <w:rPr>
          <w:shadow/>
          <w:color w:val="000080"/>
          <w:sz w:val="20"/>
          <w:lang w:val="en-US"/>
        </w:rPr>
        <w:t>soleans</w:t>
      </w:r>
      <w:r w:rsidRPr="00FA6816">
        <w:rPr>
          <w:shadow/>
          <w:color w:val="000080"/>
          <w:sz w:val="20"/>
        </w:rPr>
        <w:t>@</w:t>
      </w:r>
      <w:r w:rsidRPr="001811ED">
        <w:rPr>
          <w:shadow/>
          <w:color w:val="000080"/>
          <w:sz w:val="20"/>
          <w:lang w:val="en-US"/>
        </w:rPr>
        <w:t>sovintel</w:t>
      </w:r>
      <w:r w:rsidRPr="00FA6816">
        <w:rPr>
          <w:shadow/>
          <w:color w:val="000080"/>
          <w:sz w:val="20"/>
        </w:rPr>
        <w:t>.</w:t>
      </w:r>
      <w:r w:rsidRPr="001811ED">
        <w:rPr>
          <w:shadow/>
          <w:color w:val="000080"/>
          <w:sz w:val="20"/>
          <w:lang w:val="en-US"/>
        </w:rPr>
        <w:t>ru</w:t>
      </w:r>
    </w:smartTag>
    <w:r w:rsidRPr="00FA6816">
      <w:rPr>
        <w:shadow/>
        <w:color w:val="000080"/>
        <w:sz w:val="20"/>
      </w:rPr>
      <w:t xml:space="preserve">     </w:t>
    </w:r>
    <w:r w:rsidRPr="00FD5D7D">
      <w:rPr>
        <w:shadow/>
        <w:color w:val="000080"/>
        <w:sz w:val="20"/>
        <w:lang w:val="en-US"/>
      </w:rPr>
      <w:t>www</w:t>
    </w:r>
    <w:r w:rsidRPr="00FA6816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soleanstour</w:t>
    </w:r>
    <w:r w:rsidRPr="00FA6816">
      <w:rPr>
        <w:shadow/>
        <w:color w:val="000080"/>
        <w:sz w:val="20"/>
      </w:rPr>
      <w:t>.</w:t>
    </w:r>
    <w:r w:rsidRPr="00FD5D7D">
      <w:rPr>
        <w:shadow/>
        <w:color w:val="000080"/>
        <w:sz w:val="20"/>
        <w:lang w:val="en-US"/>
      </w:rPr>
      <w:t>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0EF" w:rsidRDefault="002320EF" w:rsidP="00716ED5">
      <w:pPr>
        <w:spacing w:after="0" w:line="240" w:lineRule="auto"/>
      </w:pPr>
      <w:r>
        <w:separator/>
      </w:r>
    </w:p>
  </w:footnote>
  <w:footnote w:type="continuationSeparator" w:id="1">
    <w:p w:rsidR="002320EF" w:rsidRDefault="002320EF" w:rsidP="00716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ECD"/>
    <w:multiLevelType w:val="multilevel"/>
    <w:tmpl w:val="9D623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E6893"/>
    <w:multiLevelType w:val="multilevel"/>
    <w:tmpl w:val="47A4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D93459"/>
    <w:multiLevelType w:val="multilevel"/>
    <w:tmpl w:val="09B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C3C72"/>
    <w:multiLevelType w:val="multilevel"/>
    <w:tmpl w:val="63D42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8F5FA5"/>
    <w:multiLevelType w:val="multilevel"/>
    <w:tmpl w:val="2828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E0637"/>
    <w:multiLevelType w:val="multilevel"/>
    <w:tmpl w:val="5472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AE3A70"/>
    <w:multiLevelType w:val="multilevel"/>
    <w:tmpl w:val="561A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443426"/>
    <w:multiLevelType w:val="multilevel"/>
    <w:tmpl w:val="8DD6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C85"/>
    <w:rsid w:val="00115B25"/>
    <w:rsid w:val="002320EF"/>
    <w:rsid w:val="00292BAF"/>
    <w:rsid w:val="00326470"/>
    <w:rsid w:val="00716ED5"/>
    <w:rsid w:val="008E1FCD"/>
    <w:rsid w:val="00A3374F"/>
    <w:rsid w:val="00BE3492"/>
    <w:rsid w:val="00C63BE6"/>
    <w:rsid w:val="00CD0C85"/>
    <w:rsid w:val="00EA4EFF"/>
    <w:rsid w:val="00EE5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16E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26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3264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2647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2647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uiPriority w:val="99"/>
    <w:rsid w:val="00326470"/>
    <w:rPr>
      <w:rFonts w:cs="Times New Roman"/>
    </w:rPr>
  </w:style>
  <w:style w:type="character" w:customStyle="1" w:styleId="txtcourantunderliune">
    <w:name w:val="txtcourantunderliune"/>
    <w:basedOn w:val="a0"/>
    <w:uiPriority w:val="99"/>
    <w:rsid w:val="00326470"/>
    <w:rPr>
      <w:rFonts w:cs="Times New Roman"/>
    </w:rPr>
  </w:style>
  <w:style w:type="character" w:styleId="a3">
    <w:name w:val="Hyperlink"/>
    <w:basedOn w:val="a0"/>
    <w:uiPriority w:val="99"/>
    <w:semiHidden/>
    <w:rsid w:val="00326470"/>
    <w:rPr>
      <w:rFonts w:cs="Times New Roman"/>
      <w:color w:val="0000FF"/>
      <w:u w:val="single"/>
    </w:rPr>
  </w:style>
  <w:style w:type="character" w:customStyle="1" w:styleId="liste">
    <w:name w:val="liste"/>
    <w:basedOn w:val="a0"/>
    <w:uiPriority w:val="99"/>
    <w:rsid w:val="00326470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2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264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16E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6ED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716E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ED5"/>
    <w:rPr>
      <w:lang w:eastAsia="en-US"/>
    </w:rPr>
  </w:style>
  <w:style w:type="character" w:customStyle="1" w:styleId="10">
    <w:name w:val="Заголовок 1 Знак"/>
    <w:basedOn w:val="a0"/>
    <w:link w:val="1"/>
    <w:rsid w:val="00716ED5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a">
    <w:name w:val="Title"/>
    <w:basedOn w:val="a"/>
    <w:link w:val="ab"/>
    <w:qFormat/>
    <w:locked/>
    <w:rsid w:val="00716ED5"/>
    <w:pPr>
      <w:suppressAutoHyphens/>
      <w:spacing w:after="0" w:line="240" w:lineRule="auto"/>
      <w:jc w:val="center"/>
    </w:pPr>
    <w:rPr>
      <w:rFonts w:ascii="Helv" w:eastAsia="Times New Roman" w:hAnsi="Helv"/>
      <w:sz w:val="36"/>
      <w:szCs w:val="36"/>
      <w:lang w:val="fr-FR" w:eastAsia="fr-FR"/>
    </w:rPr>
  </w:style>
  <w:style w:type="character" w:customStyle="1" w:styleId="ab">
    <w:name w:val="Название Знак"/>
    <w:basedOn w:val="a0"/>
    <w:link w:val="aa"/>
    <w:rsid w:val="00716ED5"/>
    <w:rPr>
      <w:rFonts w:ascii="Helv" w:eastAsia="Times New Roman" w:hAnsi="Helv"/>
      <w:sz w:val="36"/>
      <w:szCs w:val="3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mana.com/uploads/images/medical/clinique+suisse+graph1+ru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lemana.com/uploads/images/medical/clinique+suisse+graph2+ru.jp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1574</Words>
  <Characters>8976</Characters>
  <Application>Microsoft Office Word</Application>
  <DocSecurity>0</DocSecurity>
  <Lines>74</Lines>
  <Paragraphs>21</Paragraphs>
  <ScaleCrop>false</ScaleCrop>
  <Company/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клеточная терапия </dc:title>
  <dc:subject/>
  <dc:creator>Nagneto</dc:creator>
  <cp:keywords/>
  <dc:description/>
  <cp:lastModifiedBy>Татьяна</cp:lastModifiedBy>
  <cp:revision>3</cp:revision>
  <dcterms:created xsi:type="dcterms:W3CDTF">2013-09-15T16:12:00Z</dcterms:created>
  <dcterms:modified xsi:type="dcterms:W3CDTF">2013-09-16T13:02:00Z</dcterms:modified>
</cp:coreProperties>
</file>