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B8" w:rsidRPr="002410F5" w:rsidRDefault="00D801B8" w:rsidP="002410F5">
      <w:pPr>
        <w:pStyle w:val="2"/>
        <w:spacing w:before="0" w:beforeAutospacing="0" w:after="0" w:afterAutospacing="0"/>
        <w:jc w:val="center"/>
        <w:rPr>
          <w:color w:val="C00000"/>
          <w:sz w:val="32"/>
        </w:rPr>
      </w:pPr>
      <w:bookmarkStart w:id="0" w:name="_GoBack"/>
      <w:r w:rsidRPr="002410F5">
        <w:rPr>
          <w:color w:val="C00000"/>
          <w:sz w:val="32"/>
        </w:rPr>
        <w:t>Фототур: Добан-Нор (11 дней)</w:t>
      </w:r>
    </w:p>
    <w:bookmarkEnd w:id="0"/>
    <w:p w:rsidR="00D801B8" w:rsidRDefault="00D801B8" w:rsidP="002410F5"/>
    <w:p w:rsidR="00D801B8" w:rsidRPr="002410F5" w:rsidRDefault="002410F5" w:rsidP="002410F5">
      <w:pPr>
        <w:jc w:val="both"/>
        <w:rPr>
          <w:color w:val="808080" w:themeColor="background1" w:themeShade="80"/>
        </w:rPr>
      </w:pPr>
      <w:r w:rsidRPr="002410F5">
        <w:rPr>
          <w:noProof/>
          <w:color w:val="808080" w:themeColor="background1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48260</wp:posOffset>
            </wp:positionV>
            <wp:extent cx="3439160" cy="2099310"/>
            <wp:effectExtent l="0" t="0" r="8890" b="0"/>
            <wp:wrapTight wrapText="bothSides">
              <wp:wrapPolygon edited="0">
                <wp:start x="0" y="0"/>
                <wp:lineTo x="0" y="21365"/>
                <wp:lineTo x="21536" y="21365"/>
                <wp:lineTo x="21536" y="0"/>
                <wp:lineTo x="0" y="0"/>
              </wp:wrapPolygon>
            </wp:wrapTight>
            <wp:docPr id="5" name="Рисунок 5" descr="http://www.city-tour.kz/images/sobipro/entries/resorts/img_Doban%20Nor%20pfoto%20tri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ty-tour.kz/images/sobipro/entries/resorts/img_Doban%20Nor%20pfoto%20tri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1B8" w:rsidRPr="002410F5">
        <w:rPr>
          <w:color w:val="808080" w:themeColor="background1" w:themeShade="80"/>
        </w:rPr>
        <w:t>Маршрут этого фототура пролегает через малоизученные, практически не посещаемые горные ущелья и долины, а также очень красивое и мистическое озеро. Побывав в этих местах всего лишь раз, Вы не сможете не вернуться сюда снова… </w:t>
      </w:r>
    </w:p>
    <w:p w:rsidR="002410F5" w:rsidRDefault="002410F5" w:rsidP="002410F5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D801B8" w:rsidRDefault="00D801B8" w:rsidP="002410F5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Маршрут:</w:t>
      </w:r>
      <w:r>
        <w:rPr>
          <w:color w:val="000000"/>
        </w:rPr>
        <w:t> Алматинская область (Казахстан)</w:t>
      </w:r>
    </w:p>
    <w:p w:rsidR="00D801B8" w:rsidRDefault="00D801B8" w:rsidP="002410F5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Сезон:</w:t>
      </w:r>
      <w:r>
        <w:rPr>
          <w:color w:val="000000"/>
        </w:rPr>
        <w:t> Июнь - Октябрь</w:t>
      </w:r>
    </w:p>
    <w:p w:rsidR="00D801B8" w:rsidRDefault="00D801B8" w:rsidP="002410F5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Лучший период:</w:t>
      </w:r>
      <w:r>
        <w:rPr>
          <w:color w:val="000000"/>
        </w:rPr>
        <w:t xml:space="preserve"> Июнь, Сентябрь</w:t>
      </w:r>
    </w:p>
    <w:p w:rsidR="002410F5" w:rsidRDefault="002410F5" w:rsidP="002410F5">
      <w:pPr>
        <w:pStyle w:val="a9"/>
        <w:spacing w:before="0" w:beforeAutospacing="0" w:after="0" w:afterAutospacing="0"/>
        <w:rPr>
          <w:rStyle w:val="aa"/>
          <w:color w:val="FF0000"/>
        </w:rPr>
      </w:pPr>
    </w:p>
    <w:p w:rsidR="002410F5" w:rsidRPr="002230CF" w:rsidRDefault="002410F5" w:rsidP="002410F5">
      <w:pPr>
        <w:pStyle w:val="a9"/>
        <w:spacing w:before="0" w:beforeAutospacing="0" w:after="0" w:afterAutospacing="0"/>
        <w:rPr>
          <w:color w:val="000000"/>
          <w:lang w:val="en-US"/>
        </w:rPr>
      </w:pPr>
    </w:p>
    <w:p w:rsidR="00D801B8" w:rsidRDefault="00D801B8" w:rsidP="002410F5">
      <w:pPr>
        <w:pStyle w:val="a9"/>
        <w:spacing w:before="0" w:beforeAutospacing="0" w:after="0" w:afterAutospacing="0"/>
        <w:jc w:val="center"/>
      </w:pPr>
    </w:p>
    <w:p w:rsidR="002410F5" w:rsidRDefault="002410F5" w:rsidP="002410F5">
      <w:pPr>
        <w:pStyle w:val="p1"/>
        <w:spacing w:before="0" w:beforeAutospacing="0" w:after="0" w:afterAutospacing="0"/>
        <w:jc w:val="both"/>
        <w:rPr>
          <w:color w:val="000000"/>
        </w:rPr>
      </w:pP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Первым по маршруту лежит ущелье Текес. Река Текес - это главный исток весьма крупной в регионе реки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ли. Свое начало Текес берет на высоте 3535 метров над уровнем моря у подножия главного массива горной группы Хан-Тенгри. Берега Текеса и его притоков покрыты кустами и отдельными рощицами березы и тала. Почва в нижней долине плодородна, пастбища и луга по всему течению обильны. Вся долина Текеса живописна, каждый поворот ущелья таит в себе дикую красоту природы и приятные сюрпризы. Следующим в программе нас встречает ущелье Кокпак. Это ущелье имеет много тупиковых разветвлений, кажущихся на первый взгляд проходными ущельями, манящими своей красотой. Оно такое же красивое и живописное, как и ущелье Текес, но более протяженно и весьма популярно среди местных чабанов и собирателей с ближайших деревень.  </w:t>
      </w:r>
      <w:r>
        <w:rPr>
          <w:color w:val="000000"/>
        </w:rPr>
        <w:br/>
        <w:t xml:space="preserve">Пожалуй, главной достопримечательностью маршрута будет озеро Тузколь – мертвое и соленое. Плотность соли в этом озере меняется несколько раз в течение года и может достигать 300 г/л. К примеру, концентрация соли в Мертвом море около 340-350 г/л. Примечательно то, что в озеро не впадает ни одна река и оно бессточное. Местные говорят, что его питают подземные минеральные источники, и грязь этого озера лечебная. В древности, когда на этих землях жили монголы, это озеро называлось Добан-Нор. С </w:t>
      </w:r>
      <w:proofErr w:type="gramStart"/>
      <w:r>
        <w:rPr>
          <w:color w:val="000000"/>
        </w:rPr>
        <w:t>монгольского</w:t>
      </w:r>
      <w:proofErr w:type="gramEnd"/>
      <w:r>
        <w:rPr>
          <w:color w:val="000000"/>
        </w:rPr>
        <w:t xml:space="preserve"> переводится как Ветреное озеро. В ясный день с озера открывается панорама на пик-семитысячник Хан-Тенгри. Далее нас ждет горная страна Кетмень. Хребет Кетмень разделяет собой две долины, с верхних точек хребта открываются впечатляющие виды на вершины северного Тянь-Шаня – Хан-Тенгри, пик Победы и другие завораживающие взгляд горные вершины. Видимо не зря с давних времен здесь проживали последователи Тенгрианства. </w:t>
      </w:r>
    </w:p>
    <w:p w:rsidR="002410F5" w:rsidRDefault="002410F5" w:rsidP="002410F5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D801B8" w:rsidRPr="002410F5" w:rsidRDefault="00D801B8" w:rsidP="002410F5">
      <w:pPr>
        <w:pStyle w:val="p1"/>
        <w:spacing w:before="0" w:beforeAutospacing="0" w:after="0" w:afterAutospacing="0"/>
        <w:jc w:val="center"/>
        <w:rPr>
          <w:color w:val="C00000"/>
        </w:rPr>
      </w:pPr>
      <w:r w:rsidRPr="002410F5">
        <w:rPr>
          <w:rStyle w:val="aa"/>
          <w:color w:val="C00000"/>
        </w:rPr>
        <w:t>ПРОГРАММА ПУТЕШЕСТВИЯ</w:t>
      </w:r>
    </w:p>
    <w:p w:rsidR="002410F5" w:rsidRDefault="002410F5" w:rsidP="002410F5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D801B8" w:rsidRDefault="00D801B8" w:rsidP="002410F5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1. Алматы - долина реки Текес</w:t>
      </w: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Сбор группы в 07:00 час и выезд из города Алматы. Обед в кафе по дороге или пикник. Прибыт</w:t>
      </w:r>
      <w:r w:rsidR="002410F5">
        <w:rPr>
          <w:color w:val="000000"/>
        </w:rPr>
        <w:t>и</w:t>
      </w:r>
      <w:r>
        <w:rPr>
          <w:color w:val="000000"/>
        </w:rPr>
        <w:t>е к месту ночевки на берегу реки Текес. Обустройство лагеря, прогулки до заката, фотосъемка. Возвращение в лагерь, ужин. Свободное время. Ночевка в палаточном лагере на берегу реки.</w:t>
      </w:r>
      <w:r>
        <w:rPr>
          <w:color w:val="000000"/>
        </w:rPr>
        <w:br/>
      </w:r>
      <w:r>
        <w:rPr>
          <w:rStyle w:val="ab"/>
        </w:rPr>
        <w:t>Общий автомобильный пробег в этот день ок. 350 км</w:t>
      </w:r>
    </w:p>
    <w:p w:rsidR="002410F5" w:rsidRDefault="002410F5" w:rsidP="002410F5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D801B8" w:rsidRDefault="00D801B8" w:rsidP="002410F5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Дни 2-3. Долина реки Текес</w:t>
      </w: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04:30 час, съемки рассвета. Возвращение в лагерь, завтрак, свободное время. Обед в лагере. После обеда - прогулки до заката, фотографирование в долине реки. Возвращение в лагерь, ужин и подготовка к следующему дню. Свободное время. Ночевка в палаточном лагере на высоте ок. 2000 метров над уровнем моря.  </w:t>
      </w:r>
      <w:r>
        <w:rPr>
          <w:color w:val="000000"/>
        </w:rPr>
        <w:br/>
      </w:r>
      <w:r>
        <w:rPr>
          <w:rStyle w:val="ab"/>
        </w:rPr>
        <w:t>Общая продолжительность ежедневных пеших переходов 2-8 км</w:t>
      </w:r>
    </w:p>
    <w:p w:rsidR="002410F5" w:rsidRDefault="002410F5" w:rsidP="002410F5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D801B8" w:rsidRDefault="00D801B8" w:rsidP="002410F5">
      <w:pPr>
        <w:pStyle w:val="p1"/>
        <w:spacing w:before="0" w:beforeAutospacing="0" w:after="0" w:afterAutospacing="0"/>
      </w:pPr>
      <w:r>
        <w:rPr>
          <w:rStyle w:val="aa"/>
          <w:color w:val="000000"/>
        </w:rPr>
        <w:t>День 4. Река Текес - водопад Текес </w:t>
      </w: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04:30 час, съемки рассвета. Возвращение в лагерь, завтрак, сбор лагеря. Переезд в верховье реки к водопаду. Обустройство лагеря, обед. Выезд на перевал для панорамной съемки. Возвращение в лагерь, ужин и подготовка к следующему дню. Свободное время. Ночевка в палаточном лагере на высоте ок. 2000 метров над уровнем моря. </w:t>
      </w:r>
    </w:p>
    <w:p w:rsidR="002410F5" w:rsidRDefault="002410F5" w:rsidP="002410F5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5. Водопад Текес - озеро Караколь</w:t>
      </w: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Подъем в 08:00 час. Завтрак и сбор лагеря. Переезд на озеро Караколь. Прибытие к месту ночевки, обустройство лагеря. Обед, прогулки вокруг озера, подъем на гору для съемок Пика Хан-Тенгри. Возвращение в лагерь, ужин. Свободное время и подготовка к следующему дню. По желанию - съемки звездного неба. Ночевка в палаточном лагере на высоте ок. 3200 метров над уровнем моря.  </w:t>
      </w:r>
    </w:p>
    <w:p w:rsidR="002410F5" w:rsidRDefault="002410F5" w:rsidP="002410F5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6. Озеро Караколь - ущелье Кокпак  </w:t>
      </w: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04:30 час, съемки рассвета над озером, прогулка по горам. Возвращение в лагерь, завтрак. После завтрака - сбор лагеря и переезд в ущелье Кокпак. По прибытию - обед, обустройство лагеря и прогулка по окрестностям. Ужин, свободное время и подготовка к следующему дню. Ночевка в палаточном лагере на высоте ок. 2200 метров над уровнем моря.  </w:t>
      </w:r>
    </w:p>
    <w:p w:rsidR="002410F5" w:rsidRDefault="002410F5" w:rsidP="002410F5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7. Ущелье Кокпак - озеро Тузколь</w:t>
      </w: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04:30 час, съемки рассвета в горах. Возвращение в лагерь, завтрак. Сборы и переезд к озеру Тузколь. По прибытию - обустройство лагеря и обед. После обеда - прогулка по берегам озера, съемки на закате. Возвращение в лагерь. Ужин и подготовка к следующему дню. Свободное время. По желанию - фотографирование звездного неба. Ночевка в палаточном лагере на берегу озера Тузколь. </w:t>
      </w:r>
    </w:p>
    <w:p w:rsidR="002410F5" w:rsidRDefault="002410F5" w:rsidP="002410F5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Дни 8-9. Озеро Тузколь  </w:t>
      </w: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Подъем в 04:00 час и выезд на точку для съемки рассвета. Возвращение в лагерь, завтрак, отдых до обеда. Обед в лагере. После обеда прогулки до заката, встреча заката на точке с видом на пик Хан-Тенгри. Возвращение в лагерь, ужин и подготовка к следующему дню. Свободное время. Ночь в палаточном лагере на берегу озера Тузколь. </w:t>
      </w:r>
    </w:p>
    <w:p w:rsidR="002410F5" w:rsidRDefault="002410F5" w:rsidP="002410F5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D801B8" w:rsidRDefault="00D801B8" w:rsidP="002410F5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10. Озеро Тузколь - перевал Кетмень </w:t>
      </w: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Подъем в 04:00 час и выезд на точку для съемки рассвета. Возвращение в лагерь, завтрак, отдых до обеда. Обед, сбор лагеря и переезд на перевал Кетмень. По прибытию - обустройство лагеря.  Встреча заката на перевале с видом на пик Хан-Тенгри. Спуск в лагерь. Ужин и подготовка к следующему дню. Свободное время. Ночь в палаточном лагере на перевале Кетмень на высоте ок. 3000 метров над уровнем моря.</w:t>
      </w:r>
    </w:p>
    <w:p w:rsidR="002410F5" w:rsidRDefault="002410F5" w:rsidP="002410F5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D801B8" w:rsidRDefault="00D801B8" w:rsidP="002410F5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11. Перевал Кетмень - Алматы</w:t>
      </w: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Подъем, завтрак, сбор лагеря. Выезд в город Алматы. Обед по дороге. Прибытие в город Алматы ок.18:00 час.</w:t>
      </w:r>
    </w:p>
    <w:p w:rsidR="002410F5" w:rsidRDefault="002410F5" w:rsidP="002410F5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D801B8" w:rsidRDefault="00D801B8" w:rsidP="002410F5">
      <w:pPr>
        <w:pStyle w:val="p1"/>
        <w:spacing w:before="0" w:beforeAutospacing="0" w:after="0" w:afterAutospacing="0"/>
      </w:pPr>
      <w:r>
        <w:rPr>
          <w:rStyle w:val="aa"/>
          <w:color w:val="000000"/>
        </w:rPr>
        <w:t>ОСОБЕННОСТИ ТУРА:</w:t>
      </w:r>
    </w:p>
    <w:p w:rsidR="00D801B8" w:rsidRDefault="00D801B8" w:rsidP="002410F5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Программа фототура очень интенсивна, подразумевает много высокогорного бездорожья, очень ранние подъемы и длительные пешие переходы в поисках лучших кадров. Все это - в горах, где погода часто меняется: днем может быть жарко, вечером и ночью может быть достаточно прохладно и у непривыкшего человека возможно ощущение нехватки кислорода. Поэтому настоятельно рекомендуется воздерживаться от употребления алкогольных напитков.</w:t>
      </w:r>
    </w:p>
    <w:p w:rsidR="002410F5" w:rsidRDefault="002410F5" w:rsidP="002410F5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D801B8" w:rsidRDefault="00D801B8" w:rsidP="002410F5">
      <w:pPr>
        <w:pStyle w:val="a9"/>
        <w:spacing w:before="0" w:beforeAutospacing="0" w:after="0" w:afterAutospacing="0"/>
      </w:pPr>
      <w:r w:rsidRPr="002410F5">
        <w:rPr>
          <w:rStyle w:val="aa"/>
          <w:color w:val="C00000"/>
        </w:rPr>
        <w:lastRenderedPageBreak/>
        <w:t>Стоимость программы:</w:t>
      </w:r>
      <w:r>
        <w:rPr>
          <w:color w:val="000000"/>
        </w:rPr>
        <w:t>1280 USD на человека, при размере группы 4 человека</w:t>
      </w:r>
    </w:p>
    <w:p w:rsidR="00D801B8" w:rsidRPr="002410F5" w:rsidRDefault="00D801B8" w:rsidP="002410F5">
      <w:pPr>
        <w:pStyle w:val="a9"/>
        <w:spacing w:before="0" w:beforeAutospacing="0" w:after="0" w:afterAutospacing="0"/>
        <w:rPr>
          <w:b/>
        </w:rPr>
      </w:pPr>
      <w:r w:rsidRPr="002410F5">
        <w:rPr>
          <w:rStyle w:val="aa"/>
          <w:color w:val="C00000"/>
        </w:rPr>
        <w:t xml:space="preserve">Стоимость группового тура: </w:t>
      </w:r>
      <w:r w:rsidRPr="002410F5">
        <w:rPr>
          <w:rStyle w:val="aa"/>
          <w:b w:val="0"/>
        </w:rPr>
        <w:t>745 USD на человека</w:t>
      </w:r>
    </w:p>
    <w:p w:rsidR="002410F5" w:rsidRDefault="002410F5" w:rsidP="002410F5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D801B8" w:rsidRPr="002410F5" w:rsidRDefault="00D801B8" w:rsidP="002410F5">
      <w:pPr>
        <w:pStyle w:val="a9"/>
        <w:spacing w:before="0" w:beforeAutospacing="0" w:after="0" w:afterAutospacing="0"/>
        <w:rPr>
          <w:color w:val="C00000"/>
        </w:rPr>
      </w:pPr>
      <w:r w:rsidRPr="002410F5">
        <w:rPr>
          <w:rStyle w:val="aa"/>
          <w:color w:val="C00000"/>
        </w:rPr>
        <w:t>В стоимость программы ВКЛЮЧЕНО: </w:t>
      </w:r>
    </w:p>
    <w:p w:rsidR="00D801B8" w:rsidRDefault="00D801B8" w:rsidP="002410F5">
      <w:pPr>
        <w:pStyle w:val="a9"/>
        <w:spacing w:before="0" w:beforeAutospacing="0" w:after="0" w:afterAutospacing="0"/>
      </w:pPr>
      <w:r>
        <w:rPr>
          <w:color w:val="000000"/>
        </w:rPr>
        <w:t>1. Транспортное обеспечение по всему маршруту</w:t>
      </w:r>
      <w:r>
        <w:br/>
      </w:r>
      <w:r>
        <w:rPr>
          <w:color w:val="000000"/>
        </w:rPr>
        <w:t>2. Услуги гида-фотографа</w:t>
      </w:r>
      <w:r>
        <w:rPr>
          <w:color w:val="000000"/>
        </w:rPr>
        <w:br/>
        <w:t>3. Общее походное снаряжение (кемпинговая палатка, столы, стулья, посуда для приготовления пищи)</w:t>
      </w:r>
      <w:r>
        <w:rPr>
          <w:color w:val="000000"/>
        </w:rPr>
        <w:br/>
        <w:t>4. Продукты для приготовления пищи в походных условиях  </w:t>
      </w:r>
      <w:r>
        <w:rPr>
          <w:color w:val="000000"/>
        </w:rPr>
        <w:br/>
      </w:r>
      <w:r>
        <w:t>5. Разрешения на посещение особо охраняемых природных территорий, все экологические сборы</w:t>
      </w:r>
    </w:p>
    <w:p w:rsidR="002410F5" w:rsidRDefault="002410F5" w:rsidP="002410F5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D801B8" w:rsidRPr="002410F5" w:rsidRDefault="00D801B8" w:rsidP="002410F5">
      <w:pPr>
        <w:pStyle w:val="a9"/>
        <w:spacing w:before="0" w:beforeAutospacing="0" w:after="0" w:afterAutospacing="0"/>
        <w:rPr>
          <w:color w:val="C00000"/>
        </w:rPr>
      </w:pPr>
      <w:r w:rsidRPr="002410F5">
        <w:rPr>
          <w:rStyle w:val="aa"/>
          <w:color w:val="C00000"/>
        </w:rPr>
        <w:t>В стоимость программы НЕ ВКЛЮЧЕНО: </w:t>
      </w:r>
    </w:p>
    <w:p w:rsidR="00D801B8" w:rsidRDefault="00D801B8" w:rsidP="002410F5">
      <w:pPr>
        <w:pStyle w:val="a9"/>
        <w:spacing w:before="0" w:beforeAutospacing="0" w:after="0" w:afterAutospacing="0"/>
      </w:pPr>
      <w:r>
        <w:rPr>
          <w:color w:val="000000"/>
        </w:rPr>
        <w:t>1. Проживание в Алматы до/после программы, если требуется  </w:t>
      </w:r>
      <w:r>
        <w:rPr>
          <w:color w:val="000000"/>
        </w:rPr>
        <w:br/>
        <w:t>2. Трансфер в/из аэропорта, если требуется</w:t>
      </w:r>
      <w:r>
        <w:rPr>
          <w:color w:val="000000"/>
        </w:rPr>
        <w:br/>
        <w:t>3. Питание не указанное в программе и/или не включенное в стоимость программы  </w:t>
      </w:r>
      <w:r>
        <w:rPr>
          <w:color w:val="000000"/>
        </w:rPr>
        <w:br/>
        <w:t>4. Аренда личного походного снаряжения (палатка, спальник, каремат, личная посуда и т.д.) </w:t>
      </w:r>
      <w:r>
        <w:rPr>
          <w:color w:val="000000"/>
        </w:rPr>
        <w:br/>
        <w:t>5. Медицинская страховка</w:t>
      </w:r>
      <w:r>
        <w:rPr>
          <w:color w:val="000000"/>
        </w:rPr>
        <w:br/>
        <w:t>6. Визовая поддержка и регистрация на территории Республики Казахстан, если требуется  </w:t>
      </w:r>
      <w:r>
        <w:rPr>
          <w:color w:val="000000"/>
        </w:rPr>
        <w:br/>
        <w:t>7. Личные расходы и прочие расходы, не указанные в программе</w:t>
      </w:r>
    </w:p>
    <w:p w:rsidR="002410F5" w:rsidRDefault="002410F5" w:rsidP="002410F5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D801B8" w:rsidRPr="002410F5" w:rsidRDefault="00D801B8" w:rsidP="002410F5">
      <w:pPr>
        <w:pStyle w:val="p1"/>
        <w:spacing w:before="0" w:beforeAutospacing="0" w:after="0" w:afterAutospacing="0"/>
        <w:rPr>
          <w:color w:val="C00000"/>
        </w:rPr>
      </w:pPr>
      <w:r w:rsidRPr="002410F5">
        <w:rPr>
          <w:rStyle w:val="aa"/>
          <w:color w:val="C00000"/>
        </w:rPr>
        <w:t>РЕКОМЕНДАЦИИ по одежде и снаряжению</w:t>
      </w:r>
      <w:r w:rsidR="002410F5" w:rsidRPr="002410F5">
        <w:rPr>
          <w:rStyle w:val="aa"/>
          <w:color w:val="C00000"/>
        </w:rPr>
        <w:t>:</w:t>
      </w:r>
    </w:p>
    <w:p w:rsidR="00D801B8" w:rsidRDefault="00D801B8" w:rsidP="002410F5">
      <w:pPr>
        <w:pStyle w:val="p1"/>
        <w:spacing w:before="0" w:beforeAutospacing="0" w:after="0" w:afterAutospacing="0"/>
      </w:pPr>
      <w:r>
        <w:rPr>
          <w:color w:val="000000"/>
        </w:rPr>
        <w:t>С учетом того, что вечерами и по ночам может быть достаточно холодно, обязательно возьмите с собой:    </w:t>
      </w:r>
      <w:r>
        <w:rPr>
          <w:color w:val="000000"/>
        </w:rPr>
        <w:br/>
        <w:t>1. Непромокаемую мембранную куртку/штормовку и штаны из материала гортекс    </w:t>
      </w:r>
      <w:r>
        <w:rPr>
          <w:color w:val="000000"/>
        </w:rPr>
        <w:br/>
        <w:t>2. Теплую флисовую кофту или куртку из материала полартек  </w:t>
      </w:r>
      <w:r>
        <w:rPr>
          <w:color w:val="000000"/>
        </w:rPr>
        <w:br/>
        <w:t>3. Ветрозащитную куртку    </w:t>
      </w:r>
      <w:r>
        <w:rPr>
          <w:color w:val="000000"/>
        </w:rPr>
        <w:br/>
        <w:t>4. Несколько комплектов нижнего белья, несколько пар носков и одну пару теплых носков    </w:t>
      </w:r>
      <w:r>
        <w:rPr>
          <w:color w:val="000000"/>
        </w:rPr>
        <w:br/>
        <w:t>5. Несколько футболок с коротким рукавом, шорты    </w:t>
      </w:r>
      <w:r>
        <w:rPr>
          <w:color w:val="000000"/>
        </w:rPr>
        <w:br/>
        <w:t>6. Хорошие трекинговые ботинки, сменную обувь для лагеря, лучше всего легкие кроссовки    </w:t>
      </w:r>
      <w:r>
        <w:rPr>
          <w:color w:val="000000"/>
        </w:rPr>
        <w:br/>
        <w:t>7. Солнцезащитные очки и крем от загара  </w:t>
      </w:r>
      <w:r>
        <w:rPr>
          <w:color w:val="000000"/>
        </w:rPr>
        <w:br/>
        <w:t>8. Налобный фонарик с регулировкой яркости и дальности луча, несколько комплектов батареек  </w:t>
      </w:r>
      <w:r>
        <w:rPr>
          <w:color w:val="000000"/>
        </w:rPr>
        <w:br/>
        <w:t>9. Термос на 1-1.5 литра, либо другую емкость для воды    </w:t>
      </w:r>
      <w:r>
        <w:rPr>
          <w:color w:val="000000"/>
        </w:rPr>
        <w:br/>
        <w:t>10.</w:t>
      </w:r>
      <w:r w:rsidR="002410F5">
        <w:rPr>
          <w:color w:val="000000"/>
        </w:rPr>
        <w:t xml:space="preserve"> Предметы личной гигиены, личную</w:t>
      </w:r>
      <w:r>
        <w:rPr>
          <w:color w:val="000000"/>
        </w:rPr>
        <w:t xml:space="preserve"> аптечку (по хроническим заболеваниям обязательно)    </w:t>
      </w:r>
      <w:r>
        <w:rPr>
          <w:color w:val="000000"/>
        </w:rPr>
        <w:br/>
        <w:t xml:space="preserve">11. Фотоаппарат, непромокаемый кофр, нейтральный фильтр с переменной плотностью, штатив, дистанционный пульт, широкоугольный и </w:t>
      </w:r>
      <w:proofErr w:type="gramStart"/>
      <w:r>
        <w:rPr>
          <w:color w:val="000000"/>
        </w:rPr>
        <w:t>теле</w:t>
      </w:r>
      <w:proofErr w:type="gramEnd"/>
      <w:r>
        <w:rPr>
          <w:color w:val="000000"/>
        </w:rPr>
        <w:t xml:space="preserve"> объективы    </w:t>
      </w:r>
      <w:r>
        <w:rPr>
          <w:color w:val="000000"/>
        </w:rPr>
        <w:br/>
        <w:t>12. Средство от клещей    </w:t>
      </w:r>
      <w:r>
        <w:rPr>
          <w:color w:val="000000"/>
        </w:rPr>
        <w:br/>
        <w:t>13. Палатку, спальник, каремат, посуду для личного пользования</w:t>
      </w:r>
    </w:p>
    <w:p w:rsidR="00A73E3C" w:rsidRPr="00D801B8" w:rsidRDefault="00A73E3C" w:rsidP="002410F5"/>
    <w:sectPr w:rsidR="00A73E3C" w:rsidRPr="00D801B8" w:rsidSect="00E55038">
      <w:headerReference w:type="default" r:id="rId9"/>
      <w:footerReference w:type="default" r:id="rId10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C9" w:rsidRDefault="00647EC9">
      <w:r>
        <w:separator/>
      </w:r>
    </w:p>
  </w:endnote>
  <w:endnote w:type="continuationSeparator" w:id="0">
    <w:p w:rsidR="00647EC9" w:rsidRDefault="00647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5D" w:rsidRPr="00A73E3C" w:rsidRDefault="0078435D" w:rsidP="00E55038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C9" w:rsidRDefault="00647EC9">
      <w:r>
        <w:separator/>
      </w:r>
    </w:p>
  </w:footnote>
  <w:footnote w:type="continuationSeparator" w:id="0">
    <w:p w:rsidR="00647EC9" w:rsidRDefault="00647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F7" w:rsidRPr="00BC48E4" w:rsidRDefault="00322BF7" w:rsidP="00322BF7">
    <w:pPr>
      <w:pStyle w:val="ac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4098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322BF7" w:rsidRPr="00F96524" w:rsidRDefault="00322BF7" w:rsidP="00322BF7">
    <w:pPr>
      <w:pStyle w:val="1"/>
      <w:tabs>
        <w:tab w:val="left" w:pos="7694"/>
      </w:tabs>
      <w:spacing w:before="0"/>
      <w:ind w:left="1361"/>
      <w:rPr>
        <w:rFonts w:ascii="Helvetica" w:hAnsi="Helvetica"/>
        <w:shadow/>
        <w:color w:val="000080"/>
        <w:sz w:val="20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F96524">
      <w:rPr>
        <w:rFonts w:ascii="Helvetica" w:hAnsi="Helvetica"/>
        <w:shadow/>
        <w:color w:val="000080"/>
        <w:sz w:val="20"/>
      </w:rPr>
      <w:t>(495) 232 32 25</w:t>
    </w:r>
  </w:p>
  <w:p w:rsidR="00322BF7" w:rsidRPr="00322BF7" w:rsidRDefault="00322BF7" w:rsidP="00322BF7">
    <w:pPr>
      <w:pStyle w:val="1"/>
      <w:tabs>
        <w:tab w:val="left" w:pos="7694"/>
      </w:tabs>
      <w:spacing w:before="0"/>
      <w:ind w:left="1361"/>
      <w:rPr>
        <w:lang w:val="de-CH"/>
      </w:rPr>
    </w:pPr>
    <w:r w:rsidRPr="00F96524">
      <w:rPr>
        <w:shadow/>
        <w:color w:val="000080"/>
        <w:sz w:val="20"/>
      </w:rPr>
      <w:t xml:space="preserve"> </w:t>
    </w:r>
    <w:r w:rsidRPr="00322BF7">
      <w:rPr>
        <w:shadow/>
        <w:color w:val="000080"/>
        <w:sz w:val="20"/>
        <w:lang w:val="de-CH"/>
      </w:rPr>
      <w:t xml:space="preserve">E – mail: soleans@sovintel.ru     </w:t>
    </w:r>
    <w:hyperlink r:id="rId2" w:history="1">
      <w:r w:rsidRPr="00322BF7">
        <w:rPr>
          <w:rStyle w:val="a5"/>
          <w:shadow/>
          <w:sz w:val="20"/>
          <w:lang w:val="de-CH"/>
        </w:rPr>
        <w:t>www.soleanstour.ru</w:t>
      </w:r>
    </w:hyperlink>
  </w:p>
  <w:p w:rsidR="0078435D" w:rsidRPr="00322BF7" w:rsidRDefault="0078435D" w:rsidP="00E55038">
    <w:pPr>
      <w:pStyle w:val="a3"/>
      <w:jc w:val="center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6855"/>
    <w:multiLevelType w:val="multilevel"/>
    <w:tmpl w:val="C2E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F79B3"/>
    <w:multiLevelType w:val="multilevel"/>
    <w:tmpl w:val="340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13EF1"/>
    <w:multiLevelType w:val="multilevel"/>
    <w:tmpl w:val="B384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3E3C"/>
    <w:rsid w:val="000170D6"/>
    <w:rsid w:val="00025C6B"/>
    <w:rsid w:val="00031870"/>
    <w:rsid w:val="0011736A"/>
    <w:rsid w:val="00164055"/>
    <w:rsid w:val="001763B6"/>
    <w:rsid w:val="00183EA7"/>
    <w:rsid w:val="001C2BE3"/>
    <w:rsid w:val="0021555D"/>
    <w:rsid w:val="00222C34"/>
    <w:rsid w:val="002230CF"/>
    <w:rsid w:val="002410F5"/>
    <w:rsid w:val="0029773E"/>
    <w:rsid w:val="00322BF7"/>
    <w:rsid w:val="003359B5"/>
    <w:rsid w:val="003550BB"/>
    <w:rsid w:val="003903E9"/>
    <w:rsid w:val="004B3EB4"/>
    <w:rsid w:val="004C5A08"/>
    <w:rsid w:val="004C5F31"/>
    <w:rsid w:val="005D7459"/>
    <w:rsid w:val="00647EC9"/>
    <w:rsid w:val="00654797"/>
    <w:rsid w:val="00656AE7"/>
    <w:rsid w:val="00656FFF"/>
    <w:rsid w:val="006A5AAB"/>
    <w:rsid w:val="006E611A"/>
    <w:rsid w:val="00704042"/>
    <w:rsid w:val="00710D78"/>
    <w:rsid w:val="0078435D"/>
    <w:rsid w:val="0079595F"/>
    <w:rsid w:val="007C2C9F"/>
    <w:rsid w:val="008170DE"/>
    <w:rsid w:val="008B05C2"/>
    <w:rsid w:val="008C1FEF"/>
    <w:rsid w:val="008E6200"/>
    <w:rsid w:val="0093029F"/>
    <w:rsid w:val="00932376"/>
    <w:rsid w:val="009574E7"/>
    <w:rsid w:val="00994A9D"/>
    <w:rsid w:val="009C1B7B"/>
    <w:rsid w:val="009E506F"/>
    <w:rsid w:val="00A25296"/>
    <w:rsid w:val="00A73E3C"/>
    <w:rsid w:val="00A948AB"/>
    <w:rsid w:val="00AA3490"/>
    <w:rsid w:val="00B05D65"/>
    <w:rsid w:val="00B36158"/>
    <w:rsid w:val="00B901AF"/>
    <w:rsid w:val="00BE486B"/>
    <w:rsid w:val="00C8625C"/>
    <w:rsid w:val="00CC7DF7"/>
    <w:rsid w:val="00CD2F1A"/>
    <w:rsid w:val="00D801B8"/>
    <w:rsid w:val="00E55038"/>
    <w:rsid w:val="00E750C3"/>
    <w:rsid w:val="00EB2735"/>
    <w:rsid w:val="00EE5D84"/>
    <w:rsid w:val="00F1035C"/>
    <w:rsid w:val="00F4259B"/>
    <w:rsid w:val="00FC2289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0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3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6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76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63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3B6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1763B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763B6"/>
    <w:rPr>
      <w:b/>
      <w:bCs/>
    </w:rPr>
  </w:style>
  <w:style w:type="paragraph" w:customStyle="1" w:styleId="p1">
    <w:name w:val="p1"/>
    <w:basedOn w:val="a"/>
    <w:rsid w:val="001763B6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763B6"/>
    <w:rPr>
      <w:i/>
      <w:iCs/>
    </w:rPr>
  </w:style>
  <w:style w:type="paragraph" w:customStyle="1" w:styleId="p3">
    <w:name w:val="p3"/>
    <w:basedOn w:val="a"/>
    <w:rsid w:val="00183EA7"/>
    <w:pPr>
      <w:spacing w:before="100" w:beforeAutospacing="1" w:after="100" w:afterAutospacing="1"/>
    </w:pPr>
  </w:style>
  <w:style w:type="paragraph" w:customStyle="1" w:styleId="p2">
    <w:name w:val="p2"/>
    <w:basedOn w:val="a"/>
    <w:rsid w:val="00183E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3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2230CF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uiPriority w:val="99"/>
    <w:rsid w:val="002230CF"/>
    <w:rPr>
      <w:rFonts w:ascii="Helv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3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6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76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63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3B6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1763B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763B6"/>
    <w:rPr>
      <w:b/>
      <w:bCs/>
    </w:rPr>
  </w:style>
  <w:style w:type="paragraph" w:customStyle="1" w:styleId="p1">
    <w:name w:val="p1"/>
    <w:basedOn w:val="a"/>
    <w:rsid w:val="001763B6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763B6"/>
    <w:rPr>
      <w:i/>
      <w:iCs/>
    </w:rPr>
  </w:style>
  <w:style w:type="paragraph" w:customStyle="1" w:styleId="p3">
    <w:name w:val="p3"/>
    <w:basedOn w:val="a"/>
    <w:rsid w:val="00183EA7"/>
    <w:pPr>
      <w:spacing w:before="100" w:beforeAutospacing="1" w:after="100" w:afterAutospacing="1"/>
    </w:pPr>
  </w:style>
  <w:style w:type="paragraph" w:customStyle="1" w:styleId="p2">
    <w:name w:val="p2"/>
    <w:basedOn w:val="a"/>
    <w:rsid w:val="00183E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3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2230CF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2230CF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ity-tour.kz/images/sobipro/entries/resorts/Doban%20Nor%20pfoto%20trip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Владелец</cp:lastModifiedBy>
  <cp:revision>2</cp:revision>
  <cp:lastPrinted>2016-11-15T07:09:00Z</cp:lastPrinted>
  <dcterms:created xsi:type="dcterms:W3CDTF">2021-10-06T12:42:00Z</dcterms:created>
  <dcterms:modified xsi:type="dcterms:W3CDTF">2021-10-06T12:42:00Z</dcterms:modified>
</cp:coreProperties>
</file>