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C5" w:rsidRPr="00EF1C43" w:rsidRDefault="009272FD" w:rsidP="00EF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43">
        <w:rPr>
          <w:rFonts w:ascii="Times New Roman" w:hAnsi="Times New Roman" w:cs="Times New Roman"/>
          <w:b/>
          <w:sz w:val="24"/>
          <w:szCs w:val="24"/>
        </w:rPr>
        <w:t>Robot</w:t>
      </w:r>
      <w:r w:rsidR="00AC4923" w:rsidRPr="00EF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C43">
        <w:rPr>
          <w:rFonts w:ascii="Times New Roman" w:hAnsi="Times New Roman" w:cs="Times New Roman"/>
          <w:b/>
          <w:sz w:val="24"/>
          <w:szCs w:val="24"/>
        </w:rPr>
        <w:t>Da</w:t>
      </w:r>
      <w:r w:rsidR="00AC4923" w:rsidRPr="00EF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C43">
        <w:rPr>
          <w:rFonts w:ascii="Times New Roman" w:hAnsi="Times New Roman" w:cs="Times New Roman"/>
          <w:b/>
          <w:sz w:val="24"/>
          <w:szCs w:val="24"/>
        </w:rPr>
        <w:t>Vinci S</w:t>
      </w:r>
    </w:p>
    <w:p w:rsidR="00AC4923" w:rsidRPr="00EF1C43" w:rsidRDefault="00AC4923" w:rsidP="00AC4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Благодаря эволюции хирургических технологий, у докторов появилась эффективная альтернатива традиционной и лапароскопической хирургии.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Новейшее достижение медицинской технологии Робот да Винчи помогает проводить операции в таких областях медицины, как урология, гинекология и хирургия пищеварительного тракта. Роботизированная лапароскопия является мини-инвазивной технологией, позволяющей создать условия для классической операции, но, находясь на дистанции от больного.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Располагаясь у пульта управления, хирург управляет ручками телеманипулятора. Движения доктора  посредством ультрасовременных роботизированных технологий транслируются рукам робота и с абсолютной точностью ими повторяются. Уникальные возможности движений рук робота в шести различных направлениях дают дополнительную перспективу качества операции и безопасности пациента.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Система основана на 4-х основных элементах: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FD" w:rsidRPr="00AC4923" w:rsidRDefault="009272FD" w:rsidP="00AC49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 xml:space="preserve">Пульт управления хирурга: </w:t>
      </w:r>
    </w:p>
    <w:p w:rsid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Для проведения операции с использованием хирургической системы Да Винчи хирург удобно располагается перед пультом управления с экраном, на который подается трехмерное изображение операционного поля.  Пальцы хирурга сжимают ручки пульта управления, расположенные под дисплеем, которые  передают движения рук хирурга инструментам EndoWrist, находя</w:t>
      </w:r>
      <w:r w:rsidR="00AC4923">
        <w:rPr>
          <w:rFonts w:ascii="Times New Roman" w:hAnsi="Times New Roman" w:cs="Times New Roman"/>
          <w:sz w:val="24"/>
          <w:szCs w:val="24"/>
        </w:rPr>
        <w:t>щимся внутри пациента.</w:t>
      </w:r>
    </w:p>
    <w:p w:rsidR="009272FD" w:rsidRPr="00EF1C43" w:rsidRDefault="009272FD" w:rsidP="00EF1C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1C43">
        <w:rPr>
          <w:rFonts w:ascii="Times New Roman" w:hAnsi="Times New Roman" w:cs="Times New Roman"/>
          <w:sz w:val="24"/>
          <w:szCs w:val="24"/>
        </w:rPr>
        <w:t xml:space="preserve">Операционный стол: 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 xml:space="preserve">У робота есть 3 или 4 руки, выполняющие команды хирурга. Из них 2 или 3 руки  подают все необходимые хирургические инструменты и производят хирургические действия, и еще одна рука манипулирует камерой 3D. 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 xml:space="preserve">Острием лапароскопических рук производятся надрезы 1-2 см. Благодаря маленькому размеру надрезов травмирование тканей сводится к минимуму. Руки Робота обеспечивают точность движений, намного превосходящую возможности человеческой руки. 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Хирургическая команда ассистирует Роботу да Винчи, подавая чистые инструменты, подготавливая место для надрезов, контролируя работу лапароскопических рук и использование инструментов.</w:t>
      </w:r>
    </w:p>
    <w:p w:rsidR="009272FD" w:rsidRPr="00AC4923" w:rsidRDefault="009272FD" w:rsidP="00AC49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 xml:space="preserve">Система VisionSystem: 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 xml:space="preserve">Визуальная система с высоким разрешением 3-D эндоскопа даёт хирургу точную трёхмерную пространственную картину операционного поля. 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Изображение операционного процесса увеличивается, улучшается и оптимизируется благодаря использованию синхронизатора изображения, сильного источника света и блока управления камерой.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Операция с Роботом да Винчи имеет ряд существенных преимуществ: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Для пациента:</w:t>
      </w:r>
    </w:p>
    <w:p w:rsidR="009272FD" w:rsidRPr="00AC4923" w:rsidRDefault="009272FD" w:rsidP="00AC49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Точность резекции</w:t>
      </w:r>
    </w:p>
    <w:p w:rsidR="009272FD" w:rsidRPr="00AC4923" w:rsidRDefault="009272FD" w:rsidP="00AC49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lastRenderedPageBreak/>
        <w:t>Маленькие разрезы</w:t>
      </w:r>
    </w:p>
    <w:p w:rsidR="009272FD" w:rsidRPr="00AC4923" w:rsidRDefault="009272FD" w:rsidP="00AC49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Уменьшение риска кровотечения, инфекции, боли</w:t>
      </w:r>
    </w:p>
    <w:p w:rsidR="009272FD" w:rsidRPr="00AC4923" w:rsidRDefault="009272FD" w:rsidP="00AC49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Наиболее короткие сроки госпитализации и времени выздоровления</w:t>
      </w:r>
    </w:p>
    <w:p w:rsidR="009272FD" w:rsidRPr="00AC4923" w:rsidRDefault="009272FD" w:rsidP="00AC49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Операция с Роботом да Винчи снижает риск осложнений, как во время операции, так и после нее.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Преимущества для хирурга</w:t>
      </w:r>
    </w:p>
    <w:p w:rsidR="009272FD" w:rsidRPr="00AC4923" w:rsidRDefault="009272FD" w:rsidP="00AC4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Исключительное видение в 3D (трёхмерное пространство)</w:t>
      </w:r>
    </w:p>
    <w:p w:rsidR="009272FD" w:rsidRPr="00AC4923" w:rsidRDefault="009272FD" w:rsidP="00AC4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Лёгкость доступа к труднодоступным местам</w:t>
      </w:r>
    </w:p>
    <w:p w:rsidR="009272FD" w:rsidRPr="00AC4923" w:rsidRDefault="009272FD" w:rsidP="00AC4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Эргономическая позиция</w:t>
      </w:r>
    </w:p>
    <w:p w:rsidR="009272FD" w:rsidRPr="00EF1C43" w:rsidRDefault="009272FD" w:rsidP="00EF1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Точность движений</w:t>
      </w:r>
      <w:r w:rsidR="00EF1C43">
        <w:rPr>
          <w:rFonts w:ascii="Times New Roman" w:hAnsi="Times New Roman" w:cs="Times New Roman"/>
          <w:sz w:val="24"/>
          <w:szCs w:val="24"/>
        </w:rPr>
        <w:t xml:space="preserve"> достигается </w:t>
      </w:r>
      <w:r w:rsidRPr="00AC4923">
        <w:rPr>
          <w:rFonts w:ascii="Times New Roman" w:hAnsi="Times New Roman" w:cs="Times New Roman"/>
          <w:sz w:val="24"/>
          <w:szCs w:val="24"/>
        </w:rPr>
        <w:t xml:space="preserve"> с помощью:</w:t>
      </w:r>
      <w:r w:rsidR="00EF1C43">
        <w:rPr>
          <w:rFonts w:ascii="Times New Roman" w:hAnsi="Times New Roman" w:cs="Times New Roman"/>
          <w:sz w:val="24"/>
          <w:szCs w:val="24"/>
        </w:rPr>
        <w:t xml:space="preserve"> </w:t>
      </w:r>
      <w:r w:rsidRPr="00EF1C43">
        <w:rPr>
          <w:rFonts w:ascii="Times New Roman" w:hAnsi="Times New Roman" w:cs="Times New Roman"/>
          <w:sz w:val="24"/>
          <w:szCs w:val="24"/>
        </w:rPr>
        <w:t>отсутствия колебаний</w:t>
      </w:r>
      <w:r w:rsidR="00EF1C43">
        <w:rPr>
          <w:rFonts w:ascii="Times New Roman" w:hAnsi="Times New Roman" w:cs="Times New Roman"/>
          <w:sz w:val="24"/>
          <w:szCs w:val="24"/>
        </w:rPr>
        <w:t xml:space="preserve">, </w:t>
      </w:r>
      <w:r w:rsidRPr="00EF1C43">
        <w:rPr>
          <w:rFonts w:ascii="Times New Roman" w:hAnsi="Times New Roman" w:cs="Times New Roman"/>
          <w:sz w:val="24"/>
          <w:szCs w:val="24"/>
        </w:rPr>
        <w:t>уменьшения движений</w:t>
      </w:r>
      <w:r w:rsidR="00EF1C43">
        <w:rPr>
          <w:rFonts w:ascii="Times New Roman" w:hAnsi="Times New Roman" w:cs="Times New Roman"/>
          <w:sz w:val="24"/>
          <w:szCs w:val="24"/>
        </w:rPr>
        <w:t>, в</w:t>
      </w:r>
      <w:r w:rsidRPr="00EF1C43">
        <w:rPr>
          <w:rFonts w:ascii="Times New Roman" w:hAnsi="Times New Roman" w:cs="Times New Roman"/>
          <w:sz w:val="24"/>
          <w:szCs w:val="24"/>
        </w:rPr>
        <w:t>озможности вращать инструменты в 6 направлениях</w:t>
      </w:r>
      <w:r w:rsidR="00EF1C43">
        <w:rPr>
          <w:rFonts w:ascii="Times New Roman" w:hAnsi="Times New Roman" w:cs="Times New Roman"/>
          <w:sz w:val="24"/>
          <w:szCs w:val="24"/>
        </w:rPr>
        <w:t>.</w:t>
      </w:r>
    </w:p>
    <w:p w:rsidR="00AC4923" w:rsidRDefault="00AC4923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Подробнее об использовании роботизированных технологий в различных областях медицины: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Урология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 xml:space="preserve">Доминирующим является использование Робота при радикальной простатэктомии. Исключительное видение 3D, легкость доступа в оперируемую зону, удобная расположение хирурга, точность жестов Робота, отсутствие  дрожи, уменьшение количества лишних движений, вращение инструментов в шести направлениях, все это  дает неоценимые преимущества  роботизированной хирургии перед традиционной лапароскопией. Лапароскопия, проводимая с помощью компьютера, является  естественной эволюцией традиционной лапароскопии.  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Гинекология</w:t>
      </w:r>
    </w:p>
    <w:p w:rsidR="009272FD" w:rsidRPr="00AC4923" w:rsidRDefault="009272FD" w:rsidP="00AC49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Операции по удалению некоторые форм злокачественных образований органов малого таза</w:t>
      </w:r>
    </w:p>
    <w:p w:rsidR="009272FD" w:rsidRPr="00AC4923" w:rsidRDefault="009272FD" w:rsidP="00AC49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В качестве лечения эндометриоза</w:t>
      </w:r>
    </w:p>
    <w:p w:rsidR="009272FD" w:rsidRPr="00AC4923" w:rsidRDefault="009272FD" w:rsidP="00AC49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Миомэктомия (удаление фибром матки)</w:t>
      </w:r>
    </w:p>
    <w:p w:rsidR="009272FD" w:rsidRPr="00AC4923" w:rsidRDefault="009272FD" w:rsidP="00AC49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Хирургическое лечение бесплодия, связанное с непроходимостью труб</w:t>
      </w:r>
    </w:p>
    <w:p w:rsidR="009272FD" w:rsidRPr="00AC4923" w:rsidRDefault="009272FD" w:rsidP="00AC49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Некоторые типы кист яичников</w:t>
      </w:r>
    </w:p>
    <w:p w:rsidR="009272FD" w:rsidRPr="00AC4923" w:rsidRDefault="009272FD" w:rsidP="00AC49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Коррекция пролапса органов малого таза</w:t>
      </w:r>
    </w:p>
    <w:p w:rsidR="009272FD" w:rsidRPr="00AC4923" w:rsidRDefault="009272FD" w:rsidP="00AC49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Желудочно-кишечный тракт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В хирургии желудочно-кишечного такта роботизированная хирургия применяется при проведении таких операций, как :</w:t>
      </w:r>
    </w:p>
    <w:p w:rsidR="009272FD" w:rsidRPr="00AC4923" w:rsidRDefault="009272FD" w:rsidP="00AC49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Удаление грыжи пищеводного отверстия диафрагмы</w:t>
      </w:r>
    </w:p>
    <w:p w:rsidR="009272FD" w:rsidRPr="00AC4923" w:rsidRDefault="009272FD" w:rsidP="00AC49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Желудочное бандажирование и  шунтирование (для лечения ожирения)</w:t>
      </w:r>
    </w:p>
    <w:p w:rsidR="009272FD" w:rsidRPr="00AC4923" w:rsidRDefault="009272FD" w:rsidP="00AC49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На надпочечники,  на толстую и прямую кишку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923">
        <w:rPr>
          <w:rFonts w:ascii="Times New Roman" w:hAnsi="Times New Roman" w:cs="Times New Roman"/>
          <w:sz w:val="24"/>
          <w:szCs w:val="24"/>
        </w:rPr>
        <w:t>Использование роботизированных технологий постоянно совершенствуется и в скором времени можно будет проводить любые операции с помощью Робота Да Винчи.</w:t>
      </w:r>
    </w:p>
    <w:p w:rsidR="009272FD" w:rsidRPr="00AC4923" w:rsidRDefault="009272FD" w:rsidP="00AC492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4923">
        <w:rPr>
          <w:rFonts w:ascii="Times New Roman" w:hAnsi="Times New Roman" w:cs="Times New Roman"/>
          <w:sz w:val="24"/>
          <w:szCs w:val="24"/>
        </w:rPr>
        <w:t>Клиника Женераль Больё является первой частной клиникой в Швейцарии, начавшей применение Робота Да Винчи.</w:t>
      </w:r>
    </w:p>
    <w:sectPr w:rsidR="009272FD" w:rsidRPr="00AC4923" w:rsidSect="00824B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3F" w:rsidRDefault="00E0323F" w:rsidP="00EF1C43">
      <w:pPr>
        <w:spacing w:after="0" w:line="240" w:lineRule="auto"/>
      </w:pPr>
      <w:r>
        <w:separator/>
      </w:r>
    </w:p>
  </w:endnote>
  <w:endnote w:type="continuationSeparator" w:id="1">
    <w:p w:rsidR="00E0323F" w:rsidRDefault="00E0323F" w:rsidP="00EF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43" w:rsidRPr="00BC48E4" w:rsidRDefault="00EF1C43" w:rsidP="00EF1C43">
    <w:pPr>
      <w:pStyle w:val="a8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67945</wp:posOffset>
          </wp:positionV>
          <wp:extent cx="1329690" cy="438150"/>
          <wp:effectExtent l="19050" t="0" r="3810" b="0"/>
          <wp:wrapSquare wrapText="bothSides"/>
          <wp:docPr id="2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426CF3">
      <w:rPr>
        <w:noProof/>
        <w:lang w:val="ru-RU" w:eastAsia="ru-RU"/>
      </w:rPr>
      <w:pict>
        <v:rect id="_x0000_s2049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1C43" w:rsidRPr="00C4378E" w:rsidRDefault="00EF1C43" w:rsidP="00EF1C43">
    <w:pPr>
      <w:pStyle w:val="1"/>
      <w:tabs>
        <w:tab w:val="left" w:pos="7694"/>
      </w:tabs>
      <w:ind w:left="1304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Pr="001346C3">
      <w:rPr>
        <w:shadow/>
        <w:color w:val="000080"/>
        <w:sz w:val="20"/>
      </w:rPr>
      <w:t>м. Киевская</w:t>
    </w:r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наб.</w:t>
    </w:r>
    <w:r w:rsidRPr="00FD5D7D">
      <w:rPr>
        <w:shadow/>
        <w:color w:val="000080"/>
        <w:sz w:val="20"/>
      </w:rPr>
      <w:t xml:space="preserve"> Тараса Шевченко</w:t>
    </w:r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Pr="00C4378E">
      <w:rPr>
        <w:rFonts w:ascii="Helvetica" w:hAnsi="Helvetica"/>
        <w:shadow/>
        <w:color w:val="000080"/>
        <w:sz w:val="20"/>
      </w:rPr>
      <w:t>(495) 232 32 25 / 234 99 27</w:t>
    </w:r>
  </w:p>
  <w:p w:rsidR="00EF1C43" w:rsidRPr="004A0D79" w:rsidRDefault="00EF1C43" w:rsidP="00EF1C43">
    <w:pPr>
      <w:pStyle w:val="1"/>
      <w:tabs>
        <w:tab w:val="left" w:pos="7694"/>
      </w:tabs>
      <w:ind w:left="1304"/>
      <w:rPr>
        <w:shadow/>
        <w:color w:val="000080"/>
        <w:sz w:val="20"/>
      </w:rPr>
    </w:pPr>
    <w:r w:rsidRPr="00C4378E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C4378E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C4378E">
      <w:rPr>
        <w:shadow/>
        <w:color w:val="000080"/>
        <w:sz w:val="20"/>
      </w:rPr>
      <w:t xml:space="preserve">: </w:t>
    </w:r>
    <w:smartTag w:uri="urn:schemas-microsoft-com:office:smarttags" w:element="PersonName">
      <w:r w:rsidRPr="001811ED">
        <w:rPr>
          <w:shadow/>
          <w:color w:val="000080"/>
          <w:sz w:val="20"/>
          <w:lang w:val="en-US"/>
        </w:rPr>
        <w:t>soleans</w:t>
      </w:r>
      <w:r w:rsidRPr="00C4378E">
        <w:rPr>
          <w:shadow/>
          <w:color w:val="000080"/>
          <w:sz w:val="20"/>
        </w:rPr>
        <w:t>@</w:t>
      </w:r>
      <w:r w:rsidRPr="001811ED">
        <w:rPr>
          <w:shadow/>
          <w:color w:val="000080"/>
          <w:sz w:val="20"/>
          <w:lang w:val="en-US"/>
        </w:rPr>
        <w:t>sovintel</w:t>
      </w:r>
      <w:r w:rsidRPr="00C4378E">
        <w:rPr>
          <w:shadow/>
          <w:color w:val="000080"/>
          <w:sz w:val="20"/>
        </w:rPr>
        <w:t>.</w:t>
      </w:r>
      <w:r w:rsidRPr="001811ED">
        <w:rPr>
          <w:shadow/>
          <w:color w:val="000080"/>
          <w:sz w:val="20"/>
          <w:lang w:val="en-US"/>
        </w:rPr>
        <w:t>ru</w:t>
      </w:r>
    </w:smartTag>
    <w:r w:rsidRPr="00C4378E">
      <w:rPr>
        <w:shadow/>
        <w:color w:val="000080"/>
        <w:sz w:val="20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C4378E">
      <w:rPr>
        <w:shadow/>
        <w:color w:val="000080"/>
        <w:sz w:val="20"/>
      </w:rPr>
      <w:t>.</w:t>
    </w:r>
    <w:r w:rsidRPr="00FD5D7D">
      <w:rPr>
        <w:shadow/>
        <w:color w:val="000080"/>
        <w:sz w:val="20"/>
        <w:lang w:val="en-US"/>
      </w:rPr>
      <w:t>soleanstour</w:t>
    </w:r>
    <w:r w:rsidRPr="00C4378E">
      <w:rPr>
        <w:shadow/>
        <w:color w:val="000080"/>
        <w:sz w:val="20"/>
      </w:rPr>
      <w:t>.</w:t>
    </w:r>
    <w:r w:rsidRPr="00FD5D7D">
      <w:rPr>
        <w:shadow/>
        <w:color w:val="000080"/>
        <w:sz w:val="20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3F" w:rsidRDefault="00E0323F" w:rsidP="00EF1C43">
      <w:pPr>
        <w:spacing w:after="0" w:line="240" w:lineRule="auto"/>
      </w:pPr>
      <w:r>
        <w:separator/>
      </w:r>
    </w:p>
  </w:footnote>
  <w:footnote w:type="continuationSeparator" w:id="1">
    <w:p w:rsidR="00E0323F" w:rsidRDefault="00E0323F" w:rsidP="00EF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35E"/>
    <w:multiLevelType w:val="hybridMultilevel"/>
    <w:tmpl w:val="D208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0303"/>
    <w:multiLevelType w:val="hybridMultilevel"/>
    <w:tmpl w:val="817C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F5B02"/>
    <w:multiLevelType w:val="hybridMultilevel"/>
    <w:tmpl w:val="5A80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86338"/>
    <w:multiLevelType w:val="hybridMultilevel"/>
    <w:tmpl w:val="6180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778B6"/>
    <w:multiLevelType w:val="hybridMultilevel"/>
    <w:tmpl w:val="8200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2328E"/>
    <w:multiLevelType w:val="hybridMultilevel"/>
    <w:tmpl w:val="4FD2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D68F6"/>
    <w:multiLevelType w:val="hybridMultilevel"/>
    <w:tmpl w:val="EC68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72FD"/>
    <w:rsid w:val="00742CC5"/>
    <w:rsid w:val="00824BFF"/>
    <w:rsid w:val="009272FD"/>
    <w:rsid w:val="00AC4923"/>
    <w:rsid w:val="00E0323F"/>
    <w:rsid w:val="00EF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FF"/>
  </w:style>
  <w:style w:type="paragraph" w:styleId="1">
    <w:name w:val="heading 1"/>
    <w:basedOn w:val="a"/>
    <w:next w:val="a"/>
    <w:link w:val="10"/>
    <w:uiPriority w:val="99"/>
    <w:qFormat/>
    <w:rsid w:val="00EF1C4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1C43"/>
  </w:style>
  <w:style w:type="paragraph" w:styleId="a6">
    <w:name w:val="footer"/>
    <w:basedOn w:val="a"/>
    <w:link w:val="a7"/>
    <w:uiPriority w:val="99"/>
    <w:unhideWhenUsed/>
    <w:rsid w:val="00EF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C43"/>
  </w:style>
  <w:style w:type="character" w:customStyle="1" w:styleId="10">
    <w:name w:val="Заголовок 1 Знак"/>
    <w:basedOn w:val="a0"/>
    <w:link w:val="1"/>
    <w:uiPriority w:val="99"/>
    <w:rsid w:val="00EF1C43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8">
    <w:name w:val="Title"/>
    <w:basedOn w:val="a"/>
    <w:link w:val="a9"/>
    <w:qFormat/>
    <w:rsid w:val="00EF1C43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9">
    <w:name w:val="Название Знак"/>
    <w:basedOn w:val="a0"/>
    <w:link w:val="a8"/>
    <w:rsid w:val="00EF1C43"/>
    <w:rPr>
      <w:rFonts w:ascii="Helv" w:eastAsia="Times New Roman" w:hAnsi="Helv" w:cs="Times New Roman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Nagneto</dc:creator>
  <cp:lastModifiedBy>Татьяна</cp:lastModifiedBy>
  <cp:revision>3</cp:revision>
  <dcterms:created xsi:type="dcterms:W3CDTF">2013-09-03T14:24:00Z</dcterms:created>
  <dcterms:modified xsi:type="dcterms:W3CDTF">2013-09-03T14:30:00Z</dcterms:modified>
</cp:coreProperties>
</file>